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7F" w:rsidRDefault="00B20C7F"/>
    <w:p w:rsidR="00B20C7F" w:rsidRPr="00B20C7F" w:rsidRDefault="00B20C7F" w:rsidP="00B20C7F">
      <w:pPr>
        <w:pStyle w:val="ab"/>
        <w:rPr>
          <w:b w:val="0"/>
          <w:sz w:val="28"/>
          <w:szCs w:val="28"/>
        </w:rPr>
      </w:pPr>
      <w:r w:rsidRPr="00B20C7F">
        <w:rPr>
          <w:b w:val="0"/>
          <w:sz w:val="28"/>
          <w:szCs w:val="28"/>
        </w:rPr>
        <w:t>АДМИНИСТРАЦИЯ НОВОГОРЕНСКОГО СЕЛЬСКОГО ПОСЕЛЕНИЯ</w:t>
      </w:r>
    </w:p>
    <w:p w:rsidR="00B20C7F" w:rsidRPr="00B20C7F" w:rsidRDefault="00B20C7F" w:rsidP="00B20C7F">
      <w:pPr>
        <w:spacing w:after="480"/>
        <w:jc w:val="center"/>
        <w:rPr>
          <w:bCs/>
          <w:szCs w:val="24"/>
        </w:rPr>
      </w:pPr>
      <w:r w:rsidRPr="00B20C7F">
        <w:rPr>
          <w:bCs/>
          <w:szCs w:val="24"/>
        </w:rPr>
        <w:t>КОЛПАШЕВСКОГО РАЙОНА ТОМСКОЙ ОБЛАСТИ</w:t>
      </w:r>
    </w:p>
    <w:p w:rsidR="00B20C7F" w:rsidRPr="00B20C7F" w:rsidRDefault="00B20C7F" w:rsidP="00B20C7F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r w:rsidRPr="00B20C7F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20C7F" w:rsidRPr="0087324B" w:rsidRDefault="00B55662" w:rsidP="00B20C7F">
      <w:pPr>
        <w:spacing w:after="480"/>
        <w:rPr>
          <w:sz w:val="26"/>
          <w:szCs w:val="26"/>
        </w:rPr>
      </w:pPr>
      <w:r>
        <w:rPr>
          <w:sz w:val="26"/>
          <w:szCs w:val="26"/>
        </w:rPr>
        <w:t>27</w:t>
      </w:r>
      <w:r w:rsidR="00B20C7F" w:rsidRPr="00005DDC">
        <w:rPr>
          <w:sz w:val="26"/>
          <w:szCs w:val="26"/>
        </w:rPr>
        <w:t>.</w:t>
      </w:r>
      <w:r w:rsidR="00B20C7F">
        <w:rPr>
          <w:sz w:val="26"/>
          <w:szCs w:val="26"/>
        </w:rPr>
        <w:t>06</w:t>
      </w:r>
      <w:r w:rsidR="00B20C7F" w:rsidRPr="00005DDC">
        <w:rPr>
          <w:sz w:val="26"/>
          <w:szCs w:val="26"/>
        </w:rPr>
        <w:t>.20</w:t>
      </w:r>
      <w:r w:rsidR="00B20C7F">
        <w:rPr>
          <w:sz w:val="26"/>
          <w:szCs w:val="26"/>
        </w:rPr>
        <w:t>22</w:t>
      </w:r>
      <w:r w:rsidR="00B20C7F" w:rsidRPr="00005DDC">
        <w:rPr>
          <w:sz w:val="26"/>
          <w:szCs w:val="26"/>
        </w:rPr>
        <w:t xml:space="preserve">                                                                                         </w:t>
      </w:r>
      <w:r w:rsidR="00B20C7F">
        <w:rPr>
          <w:sz w:val="26"/>
          <w:szCs w:val="26"/>
        </w:rPr>
        <w:t xml:space="preserve">                           </w:t>
      </w:r>
      <w:r w:rsidR="00B20C7F" w:rsidRPr="00005DDC">
        <w:rPr>
          <w:sz w:val="26"/>
          <w:szCs w:val="26"/>
        </w:rPr>
        <w:t xml:space="preserve"> </w:t>
      </w:r>
      <w:r w:rsidR="00B20C7F">
        <w:rPr>
          <w:sz w:val="26"/>
          <w:szCs w:val="26"/>
        </w:rPr>
        <w:t>№ 36</w:t>
      </w:r>
    </w:p>
    <w:p w:rsidR="0074411D" w:rsidRDefault="00B20C7F" w:rsidP="00B20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9D5B1F">
        <w:rPr>
          <w:sz w:val="28"/>
          <w:szCs w:val="28"/>
        </w:rPr>
        <w:t xml:space="preserve">составления прогнозного </w:t>
      </w:r>
      <w:proofErr w:type="spellStart"/>
      <w:proofErr w:type="gramStart"/>
      <w:r w:rsidRPr="009D5B1F">
        <w:rPr>
          <w:sz w:val="28"/>
          <w:szCs w:val="28"/>
        </w:rPr>
        <w:t>топливно</w:t>
      </w:r>
      <w:proofErr w:type="spellEnd"/>
      <w:r w:rsidRPr="009D5B1F">
        <w:rPr>
          <w:sz w:val="28"/>
          <w:szCs w:val="28"/>
        </w:rPr>
        <w:t>-</w:t>
      </w:r>
      <w:r w:rsidR="0074411D">
        <w:rPr>
          <w:sz w:val="28"/>
          <w:szCs w:val="28"/>
        </w:rPr>
        <w:t xml:space="preserve">                      </w:t>
      </w:r>
      <w:r w:rsidRPr="009D5B1F">
        <w:rPr>
          <w:sz w:val="28"/>
          <w:szCs w:val="28"/>
        </w:rPr>
        <w:t>энергетического</w:t>
      </w:r>
      <w:proofErr w:type="gramEnd"/>
      <w:r w:rsidRPr="009D5B1F">
        <w:rPr>
          <w:sz w:val="28"/>
          <w:szCs w:val="28"/>
        </w:rPr>
        <w:t xml:space="preserve"> баланса муниципального образования </w:t>
      </w:r>
    </w:p>
    <w:p w:rsidR="00B20C7F" w:rsidRPr="009D5B1F" w:rsidRDefault="00B20C7F" w:rsidP="00B20C7F">
      <w:pPr>
        <w:jc w:val="center"/>
        <w:rPr>
          <w:sz w:val="28"/>
          <w:szCs w:val="28"/>
        </w:rPr>
      </w:pPr>
      <w:r w:rsidRPr="009D5B1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9D5B1F">
        <w:rPr>
          <w:sz w:val="28"/>
          <w:szCs w:val="28"/>
        </w:rPr>
        <w:t>»</w:t>
      </w:r>
    </w:p>
    <w:p w:rsidR="00B20C7F" w:rsidRPr="00445E34" w:rsidRDefault="00B20C7F" w:rsidP="00B20C7F">
      <w:pPr>
        <w:ind w:right="4448"/>
        <w:jc w:val="both"/>
        <w:rPr>
          <w:szCs w:val="24"/>
        </w:rPr>
      </w:pPr>
    </w:p>
    <w:p w:rsidR="00B20C7F" w:rsidRDefault="00B20C7F" w:rsidP="00B20C7F">
      <w:pPr>
        <w:ind w:firstLine="709"/>
        <w:jc w:val="both"/>
        <w:rPr>
          <w:szCs w:val="24"/>
        </w:rPr>
      </w:pPr>
      <w:r w:rsidRPr="009D5B1F">
        <w:rPr>
          <w:sz w:val="28"/>
          <w:szCs w:val="28"/>
        </w:rPr>
        <w:t>В соответствии с Федеральным законом от 27 июля 2010 года № 190-ФЗ «О теплоснабжении», приказом  Министерства энергетики РФ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</w:t>
      </w:r>
      <w:r w:rsidRPr="00445E34">
        <w:rPr>
          <w:szCs w:val="24"/>
        </w:rPr>
        <w:t>»</w:t>
      </w:r>
    </w:p>
    <w:p w:rsidR="00B20C7F" w:rsidRPr="00B20C7F" w:rsidRDefault="00B20C7F" w:rsidP="00B20C7F">
      <w:pPr>
        <w:ind w:firstLine="567"/>
        <w:jc w:val="both"/>
        <w:rPr>
          <w:szCs w:val="24"/>
        </w:rPr>
      </w:pPr>
      <w:r w:rsidRPr="009D5B1F">
        <w:rPr>
          <w:sz w:val="28"/>
          <w:szCs w:val="28"/>
        </w:rPr>
        <w:t>ПОСТАНОВЛЯЮ:</w:t>
      </w:r>
    </w:p>
    <w:p w:rsidR="00B20C7F" w:rsidRPr="009D5B1F" w:rsidRDefault="00B20C7F" w:rsidP="00B20C7F">
      <w:pPr>
        <w:numPr>
          <w:ilvl w:val="0"/>
          <w:numId w:val="1"/>
        </w:numPr>
        <w:tabs>
          <w:tab w:val="clear" w:pos="900"/>
          <w:tab w:val="num" w:pos="567"/>
          <w:tab w:val="left" w:pos="709"/>
          <w:tab w:val="left" w:pos="851"/>
        </w:tabs>
        <w:ind w:left="0" w:firstLine="540"/>
        <w:jc w:val="both"/>
        <w:rPr>
          <w:sz w:val="28"/>
          <w:szCs w:val="28"/>
        </w:rPr>
      </w:pPr>
      <w:r w:rsidRPr="009D5B1F">
        <w:rPr>
          <w:sz w:val="28"/>
          <w:szCs w:val="28"/>
        </w:rPr>
        <w:t>Утвердить порядок составления прогнозного топливно-энергетического баланса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9D5B1F">
        <w:rPr>
          <w:sz w:val="28"/>
          <w:szCs w:val="28"/>
        </w:rPr>
        <w:t>» согласно приложению к настоящему постановлению.</w:t>
      </w:r>
    </w:p>
    <w:p w:rsidR="00B20C7F" w:rsidRPr="008C72C5" w:rsidRDefault="00B20C7F" w:rsidP="00B20C7F">
      <w:pPr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Pr="008C72C5">
        <w:rPr>
          <w:sz w:val="28"/>
          <w:szCs w:val="28"/>
        </w:rPr>
        <w:t>2. Опубликовать настоящее постанов</w:t>
      </w:r>
      <w:r>
        <w:rPr>
          <w:sz w:val="28"/>
          <w:szCs w:val="28"/>
        </w:rPr>
        <w:t xml:space="preserve">ление в Ведомостях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C72C5">
        <w:rPr>
          <w:sz w:val="28"/>
          <w:szCs w:val="28"/>
        </w:rPr>
        <w:t xml:space="preserve"> и размест</w:t>
      </w:r>
      <w:r>
        <w:rPr>
          <w:sz w:val="28"/>
          <w:szCs w:val="28"/>
        </w:rPr>
        <w:t>ить на официальном сайте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8C72C5">
        <w:rPr>
          <w:sz w:val="28"/>
          <w:szCs w:val="28"/>
        </w:rPr>
        <w:t>.</w:t>
      </w:r>
    </w:p>
    <w:p w:rsidR="00B20C7F" w:rsidRPr="008C72C5" w:rsidRDefault="00B20C7F" w:rsidP="00B20C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72C5">
        <w:rPr>
          <w:sz w:val="28"/>
          <w:szCs w:val="28"/>
        </w:rPr>
        <w:t xml:space="preserve">3. </w:t>
      </w:r>
      <w:proofErr w:type="gramStart"/>
      <w:r w:rsidRPr="008C72C5">
        <w:rPr>
          <w:sz w:val="28"/>
          <w:szCs w:val="28"/>
        </w:rPr>
        <w:t>Контроль за</w:t>
      </w:r>
      <w:proofErr w:type="gramEnd"/>
      <w:r w:rsidRPr="008C72C5">
        <w:rPr>
          <w:sz w:val="28"/>
          <w:szCs w:val="28"/>
        </w:rPr>
        <w:t xml:space="preserve"> исполнением настоящего постановления возложить на </w:t>
      </w:r>
      <w:r w:rsidR="0074411D">
        <w:rPr>
          <w:sz w:val="28"/>
          <w:szCs w:val="28"/>
        </w:rPr>
        <w:t xml:space="preserve">инженера по благоустройству </w:t>
      </w:r>
      <w:proofErr w:type="spellStart"/>
      <w:r w:rsidR="0074411D">
        <w:rPr>
          <w:sz w:val="28"/>
          <w:szCs w:val="28"/>
        </w:rPr>
        <w:t>Понькину</w:t>
      </w:r>
      <w:proofErr w:type="spellEnd"/>
      <w:r w:rsidR="0074411D">
        <w:rPr>
          <w:sz w:val="28"/>
          <w:szCs w:val="28"/>
        </w:rPr>
        <w:t xml:space="preserve"> М.Н.</w:t>
      </w:r>
    </w:p>
    <w:p w:rsidR="00B20C7F" w:rsidRPr="008C72C5" w:rsidRDefault="00B20C7F" w:rsidP="00B20C7F">
      <w:pPr>
        <w:ind w:firstLine="709"/>
        <w:rPr>
          <w:sz w:val="28"/>
          <w:szCs w:val="28"/>
        </w:rPr>
      </w:pPr>
    </w:p>
    <w:p w:rsidR="00B20C7F" w:rsidRDefault="00B20C7F" w:rsidP="00B20C7F">
      <w:pPr>
        <w:ind w:firstLine="708"/>
        <w:rPr>
          <w:b/>
          <w:sz w:val="28"/>
        </w:rPr>
      </w:pPr>
    </w:p>
    <w:p w:rsidR="00B20C7F" w:rsidRPr="001162D6" w:rsidRDefault="0074411D" w:rsidP="00B20C7F">
      <w:pPr>
        <w:jc w:val="both"/>
        <w:rPr>
          <w:bCs/>
          <w:sz w:val="28"/>
          <w:szCs w:val="28"/>
        </w:rPr>
      </w:pPr>
      <w:r w:rsidRPr="001162D6">
        <w:rPr>
          <w:bCs/>
          <w:sz w:val="28"/>
          <w:szCs w:val="28"/>
        </w:rPr>
        <w:t>Глава поселения</w:t>
      </w:r>
      <w:r w:rsidR="001162D6">
        <w:rPr>
          <w:bCs/>
          <w:sz w:val="28"/>
          <w:szCs w:val="28"/>
        </w:rPr>
        <w:t xml:space="preserve">                                                                                  И.А. Комарова</w:t>
      </w:r>
    </w:p>
    <w:p w:rsidR="00B20C7F" w:rsidRDefault="00B20C7F" w:rsidP="00B20C7F"/>
    <w:p w:rsidR="00B20C7F" w:rsidRDefault="00B20C7F" w:rsidP="00B20C7F"/>
    <w:p w:rsidR="00B20C7F" w:rsidRDefault="00B20C7F" w:rsidP="00B20C7F"/>
    <w:p w:rsidR="00B20C7F" w:rsidRDefault="00B20C7F" w:rsidP="00B20C7F">
      <w:pPr>
        <w:rPr>
          <w:sz w:val="16"/>
          <w:szCs w:val="16"/>
        </w:rPr>
        <w:sectPr w:rsidR="00B20C7F" w:rsidSect="00B20C7F">
          <w:headerReference w:type="default" r:id="rId7"/>
          <w:footerReference w:type="default" r:id="rId8"/>
          <w:headerReference w:type="first" r:id="rId9"/>
          <w:pgSz w:w="12240" w:h="15840" w:code="1"/>
          <w:pgMar w:top="426" w:right="758" w:bottom="0" w:left="1701" w:header="0" w:footer="306" w:gutter="0"/>
          <w:cols w:space="720"/>
          <w:noEndnote/>
          <w:titlePg/>
          <w:docGrid w:linePitch="326"/>
        </w:sectPr>
      </w:pPr>
    </w:p>
    <w:p w:rsidR="00B20C7F" w:rsidRDefault="00B20C7F" w:rsidP="002002B6">
      <w:pPr>
        <w:autoSpaceDN w:val="0"/>
        <w:rPr>
          <w:szCs w:val="24"/>
        </w:rPr>
      </w:pPr>
    </w:p>
    <w:p w:rsidR="00B20C7F" w:rsidRDefault="00B20C7F" w:rsidP="00B20C7F">
      <w:pPr>
        <w:jc w:val="right"/>
        <w:rPr>
          <w:szCs w:val="16"/>
        </w:rPr>
      </w:pPr>
      <w:r>
        <w:rPr>
          <w:szCs w:val="16"/>
        </w:rPr>
        <w:t xml:space="preserve">Приложение </w:t>
      </w:r>
    </w:p>
    <w:p w:rsidR="00B20C7F" w:rsidRDefault="00B20C7F" w:rsidP="00B20C7F">
      <w:pPr>
        <w:jc w:val="right"/>
        <w:rPr>
          <w:szCs w:val="16"/>
        </w:rPr>
      </w:pPr>
      <w:r>
        <w:rPr>
          <w:szCs w:val="16"/>
        </w:rPr>
        <w:t xml:space="preserve">к постановлению Администрации </w:t>
      </w:r>
    </w:p>
    <w:p w:rsidR="00B20C7F" w:rsidRDefault="001162D6" w:rsidP="00B20C7F">
      <w:pPr>
        <w:jc w:val="right"/>
        <w:rPr>
          <w:szCs w:val="16"/>
        </w:rPr>
      </w:pPr>
      <w:proofErr w:type="spellStart"/>
      <w:r>
        <w:rPr>
          <w:szCs w:val="16"/>
        </w:rPr>
        <w:t>Новогоренского</w:t>
      </w:r>
      <w:proofErr w:type="spellEnd"/>
      <w:r w:rsidR="00B20C7F">
        <w:rPr>
          <w:szCs w:val="16"/>
        </w:rPr>
        <w:t xml:space="preserve"> сельского поселения </w:t>
      </w:r>
    </w:p>
    <w:p w:rsidR="00B20C7F" w:rsidRDefault="00B20C7F" w:rsidP="00B20C7F">
      <w:pPr>
        <w:jc w:val="center"/>
      </w:pPr>
      <w:r>
        <w:rPr>
          <w:szCs w:val="16"/>
        </w:rPr>
        <w:t xml:space="preserve">                                                                                                        </w:t>
      </w:r>
      <w:r w:rsidR="001162D6">
        <w:rPr>
          <w:szCs w:val="16"/>
        </w:rPr>
        <w:t xml:space="preserve">               </w:t>
      </w:r>
      <w:r w:rsidR="00375271">
        <w:rPr>
          <w:szCs w:val="16"/>
        </w:rPr>
        <w:t xml:space="preserve">  </w:t>
      </w:r>
      <w:r w:rsidR="001162D6">
        <w:rPr>
          <w:szCs w:val="16"/>
        </w:rPr>
        <w:t xml:space="preserve">от  27.06.2022 </w:t>
      </w:r>
      <w:r w:rsidR="00375271">
        <w:rPr>
          <w:szCs w:val="16"/>
        </w:rPr>
        <w:t xml:space="preserve"> № 36</w:t>
      </w:r>
    </w:p>
    <w:p w:rsidR="00B20C7F" w:rsidRPr="00445E34" w:rsidRDefault="00B20C7F" w:rsidP="00B20C7F">
      <w:pPr>
        <w:keepNext/>
        <w:widowControl w:val="0"/>
        <w:tabs>
          <w:tab w:val="left" w:pos="426"/>
          <w:tab w:val="left" w:pos="567"/>
        </w:tabs>
        <w:autoSpaceDN w:val="0"/>
        <w:spacing w:before="60" w:after="60"/>
        <w:jc w:val="center"/>
        <w:outlineLvl w:val="2"/>
        <w:rPr>
          <w:rFonts w:eastAsia="Calibri"/>
          <w:b/>
          <w:bCs/>
          <w:szCs w:val="24"/>
          <w:lang w:eastAsia="en-US"/>
        </w:rPr>
      </w:pPr>
    </w:p>
    <w:p w:rsidR="00B20C7F" w:rsidRDefault="00B20C7F" w:rsidP="00375271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AE2B03">
        <w:rPr>
          <w:rFonts w:eastAsia="Calibri"/>
          <w:b/>
          <w:bCs/>
          <w:sz w:val="28"/>
          <w:szCs w:val="24"/>
          <w:lang w:eastAsia="en-US"/>
        </w:rPr>
        <w:t xml:space="preserve">Порядок составления прогнозного </w:t>
      </w:r>
      <w:r w:rsidR="00375271">
        <w:rPr>
          <w:rFonts w:eastAsia="Calibri"/>
          <w:b/>
          <w:bCs/>
          <w:sz w:val="28"/>
          <w:szCs w:val="24"/>
          <w:lang w:eastAsia="en-US"/>
        </w:rPr>
        <w:t xml:space="preserve">топливно-энергетического баланса </w:t>
      </w:r>
      <w:r w:rsidRPr="00AE2B03">
        <w:rPr>
          <w:rFonts w:eastAsia="Calibri"/>
          <w:b/>
          <w:bCs/>
          <w:sz w:val="28"/>
          <w:szCs w:val="24"/>
          <w:lang w:eastAsia="en-US"/>
        </w:rPr>
        <w:t>муниципального образования</w:t>
      </w:r>
      <w:r w:rsidR="00375271">
        <w:rPr>
          <w:rFonts w:eastAsia="Calibri"/>
          <w:b/>
          <w:bCs/>
          <w:sz w:val="28"/>
          <w:szCs w:val="24"/>
          <w:lang w:eastAsia="en-US"/>
        </w:rPr>
        <w:t xml:space="preserve">                                                     </w:t>
      </w:r>
      <w:r w:rsidRPr="00AE2B03">
        <w:rPr>
          <w:rFonts w:eastAsia="Calibri"/>
          <w:b/>
          <w:bCs/>
          <w:sz w:val="28"/>
          <w:szCs w:val="24"/>
          <w:lang w:eastAsia="en-US"/>
        </w:rPr>
        <w:t>«</w:t>
      </w:r>
      <w:proofErr w:type="spellStart"/>
      <w:r w:rsidR="00375271">
        <w:rPr>
          <w:rFonts w:eastAsia="Calibri"/>
          <w:b/>
          <w:bCs/>
          <w:sz w:val="28"/>
          <w:szCs w:val="24"/>
          <w:lang w:eastAsia="en-US"/>
        </w:rPr>
        <w:t>Новогоренское</w:t>
      </w:r>
      <w:proofErr w:type="spellEnd"/>
      <w:r w:rsidRPr="00AE2B03">
        <w:rPr>
          <w:rFonts w:eastAsia="Calibri"/>
          <w:b/>
          <w:bCs/>
          <w:sz w:val="28"/>
          <w:szCs w:val="24"/>
          <w:lang w:eastAsia="en-US"/>
        </w:rPr>
        <w:t xml:space="preserve"> сельское поселение»</w:t>
      </w:r>
    </w:p>
    <w:p w:rsidR="00B20C7F" w:rsidRPr="003B5C26" w:rsidRDefault="00B20C7F" w:rsidP="00B20C7F">
      <w:pPr>
        <w:autoSpaceDE w:val="0"/>
        <w:autoSpaceDN w:val="0"/>
        <w:adjustRightInd w:val="0"/>
        <w:ind w:firstLine="567"/>
        <w:jc w:val="center"/>
        <w:rPr>
          <w:color w:val="000000"/>
          <w:szCs w:val="24"/>
        </w:rPr>
      </w:pPr>
      <w:r>
        <w:rPr>
          <w:szCs w:val="24"/>
        </w:rPr>
        <w:tab/>
      </w:r>
    </w:p>
    <w:p w:rsidR="00B20C7F" w:rsidRPr="009D5B1F" w:rsidRDefault="00B20C7F" w:rsidP="00B20C7F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9D5B1F">
        <w:rPr>
          <w:b/>
          <w:bCs/>
          <w:color w:val="222222"/>
          <w:sz w:val="28"/>
          <w:szCs w:val="28"/>
        </w:rPr>
        <w:t>I. Общие положения</w:t>
      </w:r>
    </w:p>
    <w:p w:rsidR="00B20C7F" w:rsidRPr="009D5B1F" w:rsidRDefault="00B20C7F" w:rsidP="00375271">
      <w:pPr>
        <w:shd w:val="clear" w:color="auto" w:fill="FFFFFF"/>
        <w:spacing w:after="199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1. Настоящий Порядок определяет правила составления прогнозного топливно-энергетического баланса муниципального образования «</w:t>
      </w:r>
      <w:proofErr w:type="spellStart"/>
      <w:r w:rsidR="00375271">
        <w:rPr>
          <w:color w:val="222222"/>
          <w:sz w:val="28"/>
          <w:szCs w:val="28"/>
        </w:rPr>
        <w:t>Новогоренское</w:t>
      </w:r>
      <w:proofErr w:type="spellEnd"/>
      <w:r w:rsidR="00375271">
        <w:rPr>
          <w:color w:val="222222"/>
          <w:sz w:val="28"/>
          <w:szCs w:val="28"/>
        </w:rPr>
        <w:t xml:space="preserve"> </w:t>
      </w:r>
      <w:r w:rsidRPr="009D5B1F">
        <w:rPr>
          <w:color w:val="222222"/>
          <w:sz w:val="28"/>
          <w:szCs w:val="28"/>
        </w:rPr>
        <w:t xml:space="preserve"> сельское поселение» (далее – муниципальное образование).</w:t>
      </w:r>
    </w:p>
    <w:p w:rsidR="00B20C7F" w:rsidRPr="009D5B1F" w:rsidRDefault="00B20C7F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2. Прогнозный топливно-энергетический баланс  муниципального образования (далее - прогнозный баланс) содержит взаимосвязанные показатели количественного соответствия поставок топливно-энергетических ресурсов (далее - ТЭР) и их потребления на территории муниципального образования, устанавливает распределение ТЭР между системами снабжения ТЭР (</w:t>
      </w:r>
      <w:r>
        <w:rPr>
          <w:color w:val="222222"/>
          <w:sz w:val="28"/>
          <w:szCs w:val="28"/>
        </w:rPr>
        <w:t>природный газ</w:t>
      </w:r>
      <w:r w:rsidRPr="009D5B1F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>тепловая энергия</w:t>
      </w:r>
      <w:r w:rsidRPr="009D5B1F">
        <w:rPr>
          <w:color w:val="222222"/>
          <w:sz w:val="28"/>
          <w:szCs w:val="28"/>
        </w:rPr>
        <w:t>), потребителями (группами потребителей) ТЭР и определяет эффективность использования ТЭР.</w:t>
      </w:r>
    </w:p>
    <w:p w:rsidR="00B20C7F" w:rsidRPr="009D5B1F" w:rsidRDefault="00B20C7F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3. Прогнозный баланс составляется по образцу, приведенному в приложении № 1 к настоящему Порядку.</w:t>
      </w:r>
    </w:p>
    <w:p w:rsidR="00B20C7F" w:rsidRDefault="00B20C7F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 xml:space="preserve">Прогнозные </w:t>
      </w:r>
      <w:proofErr w:type="spellStart"/>
      <w:r w:rsidRPr="009D5B1F">
        <w:rPr>
          <w:color w:val="222222"/>
          <w:sz w:val="28"/>
          <w:szCs w:val="28"/>
        </w:rPr>
        <w:t>однопродуктовые</w:t>
      </w:r>
      <w:proofErr w:type="spellEnd"/>
      <w:r w:rsidRPr="009D5B1F">
        <w:rPr>
          <w:color w:val="222222"/>
          <w:sz w:val="28"/>
          <w:szCs w:val="28"/>
        </w:rPr>
        <w:t xml:space="preserve"> балансы разрабатываются с учетом </w:t>
      </w:r>
      <w:proofErr w:type="spellStart"/>
      <w:r w:rsidRPr="009D5B1F">
        <w:rPr>
          <w:color w:val="222222"/>
          <w:sz w:val="28"/>
          <w:szCs w:val="28"/>
        </w:rPr>
        <w:t>межтопливной</w:t>
      </w:r>
      <w:proofErr w:type="spellEnd"/>
      <w:r w:rsidRPr="009D5B1F">
        <w:rPr>
          <w:color w:val="222222"/>
          <w:sz w:val="28"/>
          <w:szCs w:val="28"/>
        </w:rPr>
        <w:t xml:space="preserve"> конкуренции, сценарных условий по ценам на ТЭР в поселении и вероятности замещения одних видов ТЭР другими видами ТЭР.</w:t>
      </w:r>
    </w:p>
    <w:p w:rsidR="00375271" w:rsidRPr="009D5B1F" w:rsidRDefault="00375271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</w:p>
    <w:p w:rsidR="00375271" w:rsidRDefault="00B20C7F" w:rsidP="002002B6">
      <w:pPr>
        <w:tabs>
          <w:tab w:val="left" w:pos="1540"/>
        </w:tabs>
        <w:jc w:val="center"/>
        <w:rPr>
          <w:b/>
          <w:sz w:val="28"/>
          <w:szCs w:val="24"/>
        </w:rPr>
      </w:pPr>
      <w:r w:rsidRPr="009D5B1F">
        <w:rPr>
          <w:b/>
          <w:bCs/>
          <w:color w:val="222222"/>
          <w:sz w:val="28"/>
          <w:szCs w:val="28"/>
        </w:rPr>
        <w:t xml:space="preserve">II. </w:t>
      </w:r>
      <w:r w:rsidR="00375271" w:rsidRPr="001215F3">
        <w:rPr>
          <w:b/>
          <w:bCs/>
          <w:sz w:val="28"/>
          <w:szCs w:val="24"/>
        </w:rPr>
        <w:t xml:space="preserve">Источники информации для формирования топливно-энергетического баланса </w:t>
      </w:r>
      <w:proofErr w:type="spellStart"/>
      <w:r w:rsidR="00375271" w:rsidRPr="001215F3">
        <w:rPr>
          <w:b/>
          <w:sz w:val="28"/>
          <w:szCs w:val="24"/>
        </w:rPr>
        <w:t>Новогоренского</w:t>
      </w:r>
      <w:proofErr w:type="spellEnd"/>
      <w:r w:rsidR="00375271" w:rsidRPr="001215F3">
        <w:rPr>
          <w:b/>
          <w:sz w:val="28"/>
          <w:szCs w:val="24"/>
        </w:rPr>
        <w:t xml:space="preserve"> сельского поселения</w:t>
      </w:r>
    </w:p>
    <w:p w:rsidR="00375271" w:rsidRPr="008B7529" w:rsidRDefault="00375271" w:rsidP="00375271">
      <w:pPr>
        <w:tabs>
          <w:tab w:val="left" w:pos="1540"/>
        </w:tabs>
        <w:jc w:val="both"/>
        <w:rPr>
          <w:b/>
          <w:bCs/>
          <w:sz w:val="28"/>
          <w:szCs w:val="24"/>
        </w:rPr>
      </w:pPr>
    </w:p>
    <w:p w:rsidR="00375271" w:rsidRPr="001215F3" w:rsidRDefault="00375271" w:rsidP="00375271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sz w:val="28"/>
          <w:szCs w:val="24"/>
        </w:rPr>
      </w:pPr>
      <w:r w:rsidRPr="001215F3">
        <w:rPr>
          <w:sz w:val="28"/>
          <w:szCs w:val="24"/>
        </w:rPr>
        <w:t xml:space="preserve">       Для  заполнения   строк  и   граф     баланса используется   информация, предоставленная теплоснабжающей организацией муниципальному образованию «</w:t>
      </w:r>
      <w:proofErr w:type="spellStart"/>
      <w:r w:rsidRPr="001215F3">
        <w:rPr>
          <w:sz w:val="28"/>
          <w:szCs w:val="24"/>
        </w:rPr>
        <w:t>Новогоренское</w:t>
      </w:r>
      <w:proofErr w:type="spellEnd"/>
      <w:r w:rsidRPr="001215F3">
        <w:rPr>
          <w:sz w:val="28"/>
          <w:szCs w:val="24"/>
        </w:rPr>
        <w:t xml:space="preserve"> сельское поселение»</w:t>
      </w:r>
      <w:r w:rsidRPr="001215F3">
        <w:rPr>
          <w:bCs/>
          <w:sz w:val="28"/>
          <w:szCs w:val="24"/>
        </w:rPr>
        <w:t>:</w:t>
      </w:r>
    </w:p>
    <w:p w:rsidR="00375271" w:rsidRPr="001215F3" w:rsidRDefault="00375271" w:rsidP="00375271">
      <w:pPr>
        <w:jc w:val="both"/>
        <w:rPr>
          <w:sz w:val="28"/>
          <w:szCs w:val="24"/>
        </w:rPr>
      </w:pPr>
      <w:r w:rsidRPr="001215F3">
        <w:rPr>
          <w:sz w:val="28"/>
          <w:szCs w:val="24"/>
        </w:rPr>
        <w:t xml:space="preserve">- сведения об объеме выработки тепловой энергии на территории </w:t>
      </w:r>
      <w:proofErr w:type="spellStart"/>
      <w:r w:rsidRPr="001215F3">
        <w:rPr>
          <w:sz w:val="28"/>
          <w:szCs w:val="24"/>
        </w:rPr>
        <w:t>Новогоренского</w:t>
      </w:r>
      <w:proofErr w:type="spellEnd"/>
      <w:r w:rsidRPr="001215F3">
        <w:rPr>
          <w:b/>
          <w:sz w:val="28"/>
          <w:szCs w:val="24"/>
        </w:rPr>
        <w:t xml:space="preserve"> </w:t>
      </w:r>
      <w:r w:rsidRPr="001215F3"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>за 2021</w:t>
      </w:r>
      <w:r w:rsidRPr="001215F3">
        <w:rPr>
          <w:sz w:val="28"/>
          <w:szCs w:val="24"/>
        </w:rPr>
        <w:t xml:space="preserve"> год;</w:t>
      </w:r>
    </w:p>
    <w:p w:rsidR="00375271" w:rsidRPr="001215F3" w:rsidRDefault="00375271" w:rsidP="00375271">
      <w:pPr>
        <w:jc w:val="both"/>
        <w:rPr>
          <w:sz w:val="28"/>
          <w:szCs w:val="24"/>
        </w:rPr>
      </w:pPr>
      <w:r w:rsidRPr="001215F3">
        <w:rPr>
          <w:sz w:val="28"/>
          <w:szCs w:val="24"/>
        </w:rPr>
        <w:t xml:space="preserve">- сведения об объеме отпущенной тепловой энергии </w:t>
      </w:r>
      <w:r>
        <w:rPr>
          <w:sz w:val="28"/>
          <w:szCs w:val="24"/>
        </w:rPr>
        <w:t>за 2021</w:t>
      </w:r>
      <w:r w:rsidRPr="001215F3">
        <w:rPr>
          <w:sz w:val="28"/>
          <w:szCs w:val="24"/>
        </w:rPr>
        <w:t xml:space="preserve"> год;</w:t>
      </w:r>
    </w:p>
    <w:p w:rsidR="00375271" w:rsidRPr="001215F3" w:rsidRDefault="00375271" w:rsidP="00375271">
      <w:pPr>
        <w:jc w:val="both"/>
        <w:rPr>
          <w:sz w:val="28"/>
          <w:szCs w:val="24"/>
        </w:rPr>
      </w:pPr>
      <w:r w:rsidRPr="001215F3">
        <w:rPr>
          <w:sz w:val="28"/>
          <w:szCs w:val="24"/>
        </w:rPr>
        <w:t>- сведения об объеме отпущенно</w:t>
      </w:r>
      <w:r>
        <w:rPr>
          <w:sz w:val="28"/>
          <w:szCs w:val="24"/>
        </w:rPr>
        <w:t>й электрической энергии  за 2021</w:t>
      </w:r>
      <w:r w:rsidRPr="001215F3">
        <w:rPr>
          <w:sz w:val="28"/>
          <w:szCs w:val="24"/>
        </w:rPr>
        <w:t xml:space="preserve"> потребителям</w:t>
      </w:r>
      <w:r w:rsidRPr="001215F3">
        <w:rPr>
          <w:b/>
          <w:bCs/>
          <w:sz w:val="28"/>
          <w:szCs w:val="24"/>
        </w:rPr>
        <w:t xml:space="preserve"> </w:t>
      </w:r>
      <w:r w:rsidRPr="001215F3">
        <w:rPr>
          <w:sz w:val="28"/>
          <w:szCs w:val="24"/>
        </w:rPr>
        <w:t>АО «</w:t>
      </w:r>
      <w:proofErr w:type="spellStart"/>
      <w:r w:rsidRPr="001215F3">
        <w:rPr>
          <w:sz w:val="28"/>
          <w:szCs w:val="24"/>
        </w:rPr>
        <w:t>Томскэнергосбыт</w:t>
      </w:r>
      <w:proofErr w:type="spellEnd"/>
      <w:r w:rsidRPr="001215F3">
        <w:rPr>
          <w:sz w:val="28"/>
          <w:szCs w:val="24"/>
        </w:rPr>
        <w:t>»;</w:t>
      </w:r>
    </w:p>
    <w:p w:rsidR="002002B6" w:rsidRDefault="00375271" w:rsidP="00FC4EBB">
      <w:pPr>
        <w:jc w:val="both"/>
        <w:rPr>
          <w:bCs/>
          <w:sz w:val="28"/>
          <w:szCs w:val="24"/>
        </w:rPr>
      </w:pPr>
      <w:r w:rsidRPr="001215F3">
        <w:rPr>
          <w:sz w:val="28"/>
          <w:szCs w:val="24"/>
        </w:rPr>
        <w:t>- сведения об объеме поставки дров</w:t>
      </w:r>
      <w:r>
        <w:rPr>
          <w:sz w:val="28"/>
          <w:szCs w:val="24"/>
        </w:rPr>
        <w:t xml:space="preserve"> за 2021</w:t>
      </w:r>
      <w:r w:rsidRPr="001215F3">
        <w:rPr>
          <w:sz w:val="28"/>
          <w:szCs w:val="24"/>
        </w:rPr>
        <w:t xml:space="preserve"> потребителям</w:t>
      </w:r>
      <w:r w:rsidRPr="001215F3">
        <w:rPr>
          <w:bCs/>
          <w:sz w:val="28"/>
          <w:szCs w:val="24"/>
        </w:rPr>
        <w:t xml:space="preserve"> </w:t>
      </w:r>
      <w:proofErr w:type="spellStart"/>
      <w:r w:rsidRPr="001215F3">
        <w:rPr>
          <w:sz w:val="28"/>
          <w:szCs w:val="24"/>
        </w:rPr>
        <w:t>Новогоренского</w:t>
      </w:r>
      <w:proofErr w:type="spellEnd"/>
      <w:r w:rsidRPr="001215F3">
        <w:rPr>
          <w:sz w:val="28"/>
          <w:szCs w:val="24"/>
        </w:rPr>
        <w:t xml:space="preserve"> сельского поселения (</w:t>
      </w:r>
      <w:proofErr w:type="spellStart"/>
      <w:r w:rsidRPr="001215F3">
        <w:rPr>
          <w:sz w:val="28"/>
          <w:szCs w:val="24"/>
        </w:rPr>
        <w:t>Колпашевский</w:t>
      </w:r>
      <w:proofErr w:type="spellEnd"/>
      <w:r w:rsidRPr="001215F3">
        <w:rPr>
          <w:sz w:val="28"/>
          <w:szCs w:val="24"/>
        </w:rPr>
        <w:t xml:space="preserve"> лесхоз).</w:t>
      </w:r>
      <w:r w:rsidRPr="001215F3">
        <w:rPr>
          <w:bCs/>
          <w:sz w:val="28"/>
          <w:szCs w:val="24"/>
        </w:rPr>
        <w:t xml:space="preserve"> </w:t>
      </w:r>
    </w:p>
    <w:p w:rsidR="00FC4EBB" w:rsidRDefault="00FC4EBB" w:rsidP="00FC4EBB">
      <w:pPr>
        <w:jc w:val="both"/>
        <w:rPr>
          <w:bCs/>
          <w:sz w:val="28"/>
          <w:szCs w:val="24"/>
        </w:rPr>
      </w:pPr>
    </w:p>
    <w:p w:rsidR="007D0A1E" w:rsidRDefault="007D0A1E" w:rsidP="00FC4EBB">
      <w:pPr>
        <w:jc w:val="both"/>
        <w:rPr>
          <w:bCs/>
          <w:sz w:val="28"/>
          <w:szCs w:val="24"/>
        </w:rPr>
      </w:pPr>
    </w:p>
    <w:p w:rsidR="007D0A1E" w:rsidRPr="00FC4EBB" w:rsidRDefault="007D0A1E" w:rsidP="00FC4EBB">
      <w:pPr>
        <w:jc w:val="both"/>
        <w:rPr>
          <w:bCs/>
          <w:sz w:val="28"/>
          <w:szCs w:val="24"/>
        </w:rPr>
      </w:pPr>
    </w:p>
    <w:p w:rsidR="00B20C7F" w:rsidRPr="009D5B1F" w:rsidRDefault="00B20C7F" w:rsidP="00B20C7F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9D5B1F">
        <w:rPr>
          <w:b/>
          <w:bCs/>
          <w:color w:val="222222"/>
          <w:sz w:val="28"/>
          <w:szCs w:val="28"/>
        </w:rPr>
        <w:lastRenderedPageBreak/>
        <w:t>I</w:t>
      </w:r>
      <w:r w:rsidRPr="009D5B1F">
        <w:rPr>
          <w:b/>
          <w:bCs/>
          <w:color w:val="222222"/>
          <w:sz w:val="28"/>
          <w:szCs w:val="28"/>
          <w:lang w:val="en-US"/>
        </w:rPr>
        <w:t>II</w:t>
      </w:r>
      <w:r w:rsidRPr="009D5B1F">
        <w:rPr>
          <w:b/>
          <w:bCs/>
          <w:color w:val="222222"/>
          <w:sz w:val="28"/>
          <w:szCs w:val="28"/>
        </w:rPr>
        <w:t>. Этапы и сроки составления прогнозного баланса</w:t>
      </w:r>
    </w:p>
    <w:p w:rsidR="00B20C7F" w:rsidRDefault="00B20C7F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5. Составление прогнозного баланса осуществляется после составления фактического баланса за предыдущий период</w:t>
      </w:r>
      <w:r>
        <w:rPr>
          <w:color w:val="222222"/>
          <w:sz w:val="28"/>
          <w:szCs w:val="28"/>
        </w:rPr>
        <w:t xml:space="preserve"> и содержит следующие этапы:</w:t>
      </w:r>
    </w:p>
    <w:p w:rsidR="00B20C7F" w:rsidRPr="00742D0A" w:rsidRDefault="00B20C7F" w:rsidP="00B20C7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2002B6">
        <w:rPr>
          <w:color w:val="222222"/>
          <w:sz w:val="28"/>
          <w:szCs w:val="28"/>
        </w:rPr>
        <w:t>5.</w:t>
      </w:r>
      <w:r>
        <w:rPr>
          <w:color w:val="000000"/>
          <w:sz w:val="28"/>
        </w:rPr>
        <w:t>1. Сбор сведений о потреблении ТЭР.</w:t>
      </w:r>
    </w:p>
    <w:p w:rsidR="00B20C7F" w:rsidRDefault="002002B6" w:rsidP="00B20C7F">
      <w:pPr>
        <w:autoSpaceDE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B20C7F">
        <w:rPr>
          <w:color w:val="000000"/>
          <w:sz w:val="28"/>
        </w:rPr>
        <w:t>2. Анализ фактических данных и данных за предыдущие периоды потребления ТЭР.</w:t>
      </w:r>
    </w:p>
    <w:p w:rsidR="00B20C7F" w:rsidRDefault="002002B6" w:rsidP="00B20C7F">
      <w:pPr>
        <w:autoSpaceDE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B20C7F">
        <w:rPr>
          <w:color w:val="000000"/>
          <w:sz w:val="28"/>
        </w:rPr>
        <w:t xml:space="preserve">3. Формирование прогнозных расходов энергии и показателей по видам топлива. </w:t>
      </w:r>
    </w:p>
    <w:p w:rsidR="00B20C7F" w:rsidRDefault="002002B6" w:rsidP="00B20C7F">
      <w:pPr>
        <w:autoSpaceDE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B20C7F">
        <w:rPr>
          <w:color w:val="000000"/>
          <w:sz w:val="28"/>
        </w:rPr>
        <w:t xml:space="preserve">4. Разработка прогнозных </w:t>
      </w:r>
      <w:proofErr w:type="spellStart"/>
      <w:r w:rsidR="00B20C7F">
        <w:rPr>
          <w:color w:val="000000"/>
          <w:sz w:val="28"/>
        </w:rPr>
        <w:t>однопродуктовых</w:t>
      </w:r>
      <w:proofErr w:type="spellEnd"/>
      <w:r w:rsidR="00B20C7F">
        <w:rPr>
          <w:color w:val="000000"/>
          <w:sz w:val="28"/>
        </w:rPr>
        <w:t xml:space="preserve"> балансов  природного газа, и тепловой энергии.</w:t>
      </w:r>
    </w:p>
    <w:p w:rsidR="002002B6" w:rsidRPr="001215F3" w:rsidRDefault="002002B6" w:rsidP="002002B6">
      <w:pPr>
        <w:tabs>
          <w:tab w:val="left" w:pos="326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215F3">
        <w:rPr>
          <w:sz w:val="28"/>
          <w:szCs w:val="24"/>
        </w:rPr>
        <w:t xml:space="preserve">В </w:t>
      </w:r>
      <w:proofErr w:type="spellStart"/>
      <w:r w:rsidRPr="001215F3">
        <w:rPr>
          <w:sz w:val="28"/>
          <w:szCs w:val="24"/>
        </w:rPr>
        <w:t>однопродуктовый</w:t>
      </w:r>
      <w:proofErr w:type="spellEnd"/>
      <w:r w:rsidRPr="001215F3">
        <w:rPr>
          <w:sz w:val="28"/>
          <w:szCs w:val="24"/>
        </w:rPr>
        <w:t xml:space="preserve"> баланс угля (Приложение 1) включаются данные об угле, сланцах, угольном концентрате,  </w:t>
      </w:r>
      <w:proofErr w:type="spellStart"/>
      <w:r w:rsidRPr="001215F3">
        <w:rPr>
          <w:sz w:val="28"/>
          <w:szCs w:val="24"/>
        </w:rPr>
        <w:t>коксике</w:t>
      </w:r>
      <w:proofErr w:type="spellEnd"/>
      <w:r w:rsidRPr="001215F3">
        <w:rPr>
          <w:sz w:val="28"/>
          <w:szCs w:val="24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2002B6" w:rsidRPr="001215F3" w:rsidRDefault="002002B6" w:rsidP="002002B6">
      <w:pPr>
        <w:numPr>
          <w:ilvl w:val="0"/>
          <w:numId w:val="2"/>
        </w:numPr>
        <w:tabs>
          <w:tab w:val="left" w:pos="302"/>
        </w:tabs>
        <w:jc w:val="both"/>
        <w:rPr>
          <w:sz w:val="28"/>
          <w:szCs w:val="24"/>
        </w:rPr>
      </w:pPr>
      <w:proofErr w:type="spellStart"/>
      <w:r w:rsidRPr="001215F3">
        <w:rPr>
          <w:sz w:val="28"/>
          <w:szCs w:val="24"/>
        </w:rPr>
        <w:t>однопродуктовый</w:t>
      </w:r>
      <w:proofErr w:type="spellEnd"/>
      <w:r w:rsidRPr="001215F3">
        <w:rPr>
          <w:sz w:val="28"/>
          <w:szCs w:val="24"/>
        </w:rPr>
        <w:t xml:space="preserve"> баланс сырой нефти (Приложение 2) включаются данные о нефти, включая газовый конденсат.</w:t>
      </w:r>
    </w:p>
    <w:p w:rsidR="002002B6" w:rsidRDefault="002002B6" w:rsidP="002002B6">
      <w:pPr>
        <w:numPr>
          <w:ilvl w:val="0"/>
          <w:numId w:val="2"/>
        </w:numPr>
        <w:tabs>
          <w:tab w:val="left" w:pos="280"/>
        </w:tabs>
        <w:jc w:val="both"/>
        <w:rPr>
          <w:sz w:val="28"/>
          <w:szCs w:val="24"/>
        </w:rPr>
      </w:pPr>
      <w:proofErr w:type="spellStart"/>
      <w:r w:rsidRPr="001215F3">
        <w:rPr>
          <w:sz w:val="28"/>
          <w:szCs w:val="24"/>
        </w:rPr>
        <w:t>однопродуктовый</w:t>
      </w:r>
      <w:proofErr w:type="spellEnd"/>
      <w:r w:rsidRPr="001215F3">
        <w:rPr>
          <w:sz w:val="28"/>
          <w:szCs w:val="24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2002B6" w:rsidRPr="001215F3" w:rsidRDefault="002002B6" w:rsidP="002002B6">
      <w:pPr>
        <w:numPr>
          <w:ilvl w:val="0"/>
          <w:numId w:val="2"/>
        </w:numPr>
        <w:tabs>
          <w:tab w:val="left" w:pos="28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однопродуктный</w:t>
      </w:r>
      <w:proofErr w:type="spellEnd"/>
      <w:r>
        <w:rPr>
          <w:sz w:val="28"/>
          <w:szCs w:val="24"/>
        </w:rPr>
        <w:t xml:space="preserve"> баланс природный газ (приложение №4) включаются данные о газе  газовых и газоконденсатных месторождений и попутном нефтяном газе, а также метане, улавливаемом из угольных пластов и </w:t>
      </w:r>
      <w:proofErr w:type="spellStart"/>
      <w:r>
        <w:rPr>
          <w:sz w:val="28"/>
          <w:szCs w:val="24"/>
        </w:rPr>
        <w:t>выработонного</w:t>
      </w:r>
      <w:proofErr w:type="spellEnd"/>
      <w:r>
        <w:rPr>
          <w:sz w:val="28"/>
          <w:szCs w:val="24"/>
        </w:rPr>
        <w:t xml:space="preserve"> пространства шахт, </w:t>
      </w:r>
      <w:proofErr w:type="spellStart"/>
      <w:r>
        <w:rPr>
          <w:sz w:val="28"/>
          <w:szCs w:val="24"/>
        </w:rPr>
        <w:t>биогазе</w:t>
      </w:r>
      <w:proofErr w:type="spellEnd"/>
      <w:r>
        <w:rPr>
          <w:sz w:val="28"/>
          <w:szCs w:val="24"/>
        </w:rPr>
        <w:t>, газе сточных вод.</w:t>
      </w:r>
    </w:p>
    <w:p w:rsidR="002002B6" w:rsidRPr="001215F3" w:rsidRDefault="002002B6" w:rsidP="002002B6">
      <w:pPr>
        <w:tabs>
          <w:tab w:val="left" w:pos="477"/>
        </w:tabs>
        <w:jc w:val="both"/>
        <w:rPr>
          <w:sz w:val="28"/>
          <w:szCs w:val="24"/>
        </w:rPr>
      </w:pPr>
      <w:r w:rsidRPr="001215F3">
        <w:rPr>
          <w:sz w:val="28"/>
          <w:szCs w:val="24"/>
        </w:rPr>
        <w:t xml:space="preserve">   </w:t>
      </w:r>
      <w:r w:rsidRPr="001215F3">
        <w:rPr>
          <w:sz w:val="28"/>
          <w:szCs w:val="24"/>
        </w:rPr>
        <w:tab/>
      </w:r>
      <w:r w:rsidRPr="001215F3">
        <w:rPr>
          <w:sz w:val="28"/>
          <w:szCs w:val="24"/>
        </w:rPr>
        <w:tab/>
        <w:t xml:space="preserve">В </w:t>
      </w:r>
      <w:proofErr w:type="spellStart"/>
      <w:r w:rsidRPr="001215F3">
        <w:rPr>
          <w:sz w:val="28"/>
          <w:szCs w:val="24"/>
        </w:rPr>
        <w:t>однопродуктовый</w:t>
      </w:r>
      <w:proofErr w:type="spellEnd"/>
      <w:r w:rsidRPr="001215F3">
        <w:rPr>
          <w:sz w:val="28"/>
          <w:szCs w:val="24"/>
        </w:rPr>
        <w:t xml:space="preserve"> баланс прочег</w:t>
      </w:r>
      <w:r>
        <w:rPr>
          <w:sz w:val="28"/>
          <w:szCs w:val="24"/>
        </w:rPr>
        <w:t>о твердого топлива (Приложение 5</w:t>
      </w:r>
      <w:r w:rsidRPr="001215F3">
        <w:rPr>
          <w:sz w:val="28"/>
          <w:szCs w:val="24"/>
        </w:rPr>
        <w:t xml:space="preserve">) включаются данные о видах твердого топлива, в том числе о торфе, торфяных топливных брикетах и </w:t>
      </w:r>
      <w:proofErr w:type="spellStart"/>
      <w:r w:rsidRPr="001215F3">
        <w:rPr>
          <w:sz w:val="28"/>
          <w:szCs w:val="24"/>
        </w:rPr>
        <w:t>полубрикетах</w:t>
      </w:r>
      <w:proofErr w:type="spellEnd"/>
      <w:r w:rsidRPr="001215F3">
        <w:rPr>
          <w:sz w:val="28"/>
          <w:szCs w:val="24"/>
        </w:rPr>
        <w:t xml:space="preserve">, дровах для отопления, твердых бытовых и промышленных отходах. </w:t>
      </w:r>
    </w:p>
    <w:p w:rsidR="002002B6" w:rsidRPr="001215F3" w:rsidRDefault="002002B6" w:rsidP="002002B6">
      <w:pPr>
        <w:tabs>
          <w:tab w:val="left" w:pos="477"/>
        </w:tabs>
        <w:jc w:val="both"/>
        <w:rPr>
          <w:sz w:val="28"/>
          <w:szCs w:val="24"/>
        </w:rPr>
      </w:pPr>
      <w:r w:rsidRPr="001215F3">
        <w:rPr>
          <w:sz w:val="28"/>
          <w:szCs w:val="24"/>
        </w:rPr>
        <w:t xml:space="preserve">     </w:t>
      </w:r>
      <w:r w:rsidRPr="001215F3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215F3">
        <w:rPr>
          <w:sz w:val="28"/>
          <w:szCs w:val="24"/>
        </w:rPr>
        <w:t xml:space="preserve">В </w:t>
      </w:r>
      <w:proofErr w:type="spellStart"/>
      <w:r w:rsidRPr="001215F3">
        <w:rPr>
          <w:sz w:val="28"/>
          <w:szCs w:val="24"/>
        </w:rPr>
        <w:t>однопродуктовый</w:t>
      </w:r>
      <w:proofErr w:type="spellEnd"/>
      <w:r w:rsidRPr="001215F3">
        <w:rPr>
          <w:sz w:val="28"/>
          <w:szCs w:val="24"/>
        </w:rPr>
        <w:t xml:space="preserve"> баланс г</w:t>
      </w:r>
      <w:r>
        <w:rPr>
          <w:sz w:val="28"/>
          <w:szCs w:val="24"/>
        </w:rPr>
        <w:t>идроэнергии и НВИЭ (Приложение 6</w:t>
      </w:r>
      <w:r w:rsidRPr="001215F3">
        <w:rPr>
          <w:sz w:val="28"/>
          <w:szCs w:val="24"/>
        </w:rPr>
        <w:t>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2002B6" w:rsidRPr="001215F3" w:rsidRDefault="002002B6" w:rsidP="002002B6">
      <w:pPr>
        <w:tabs>
          <w:tab w:val="left" w:pos="477"/>
        </w:tabs>
        <w:jc w:val="both"/>
        <w:rPr>
          <w:sz w:val="28"/>
          <w:szCs w:val="24"/>
        </w:rPr>
      </w:pPr>
      <w:r w:rsidRPr="001215F3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215F3">
        <w:rPr>
          <w:sz w:val="28"/>
          <w:szCs w:val="24"/>
        </w:rPr>
        <w:t xml:space="preserve">В </w:t>
      </w:r>
      <w:proofErr w:type="spellStart"/>
      <w:r w:rsidRPr="001215F3">
        <w:rPr>
          <w:sz w:val="28"/>
          <w:szCs w:val="24"/>
        </w:rPr>
        <w:t>однопродуктовый</w:t>
      </w:r>
      <w:proofErr w:type="spellEnd"/>
      <w:r w:rsidRPr="001215F3">
        <w:rPr>
          <w:sz w:val="28"/>
          <w:szCs w:val="24"/>
        </w:rPr>
        <w:t xml:space="preserve"> бала</w:t>
      </w:r>
      <w:r>
        <w:rPr>
          <w:sz w:val="28"/>
          <w:szCs w:val="24"/>
        </w:rPr>
        <w:t>нс атомной энергии (Приложение 7</w:t>
      </w:r>
      <w:r w:rsidRPr="001215F3">
        <w:rPr>
          <w:sz w:val="28"/>
          <w:szCs w:val="24"/>
        </w:rPr>
        <w:t xml:space="preserve">) включаются данные об электрической и тепловой энергии, произведенной на атомных электростанциях. </w:t>
      </w:r>
    </w:p>
    <w:p w:rsidR="002002B6" w:rsidRPr="001215F3" w:rsidRDefault="002002B6" w:rsidP="002002B6">
      <w:pPr>
        <w:tabs>
          <w:tab w:val="left" w:pos="477"/>
        </w:tabs>
        <w:jc w:val="both"/>
        <w:rPr>
          <w:sz w:val="28"/>
          <w:szCs w:val="24"/>
        </w:rPr>
      </w:pPr>
      <w:r w:rsidRPr="001215F3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215F3">
        <w:rPr>
          <w:sz w:val="28"/>
          <w:szCs w:val="24"/>
        </w:rPr>
        <w:t xml:space="preserve">В </w:t>
      </w:r>
      <w:proofErr w:type="spellStart"/>
      <w:r w:rsidRPr="001215F3">
        <w:rPr>
          <w:sz w:val="28"/>
          <w:szCs w:val="24"/>
        </w:rPr>
        <w:t>однопродуктовый</w:t>
      </w:r>
      <w:proofErr w:type="spellEnd"/>
      <w:r w:rsidRPr="001215F3">
        <w:rPr>
          <w:sz w:val="28"/>
          <w:szCs w:val="24"/>
        </w:rPr>
        <w:t xml:space="preserve"> баланс электрической энергии</w:t>
      </w:r>
      <w:r>
        <w:rPr>
          <w:sz w:val="28"/>
          <w:szCs w:val="24"/>
        </w:rPr>
        <w:t xml:space="preserve"> (Приложение 8</w:t>
      </w:r>
      <w:r w:rsidRPr="001215F3">
        <w:rPr>
          <w:sz w:val="28"/>
          <w:szCs w:val="24"/>
        </w:rPr>
        <w:t>) включаются данные об электрической энергии, произведенной на электростанциях.</w:t>
      </w:r>
    </w:p>
    <w:p w:rsidR="002002B6" w:rsidRPr="001215F3" w:rsidRDefault="002002B6" w:rsidP="002002B6">
      <w:pPr>
        <w:tabs>
          <w:tab w:val="left" w:pos="260"/>
        </w:tabs>
        <w:jc w:val="both"/>
        <w:rPr>
          <w:sz w:val="28"/>
          <w:szCs w:val="24"/>
        </w:rPr>
      </w:pPr>
      <w:r w:rsidRPr="001215F3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215F3">
        <w:rPr>
          <w:sz w:val="28"/>
          <w:szCs w:val="24"/>
        </w:rPr>
        <w:t xml:space="preserve">В </w:t>
      </w:r>
      <w:proofErr w:type="spellStart"/>
      <w:r w:rsidRPr="001215F3">
        <w:rPr>
          <w:sz w:val="28"/>
          <w:szCs w:val="24"/>
        </w:rPr>
        <w:t>однопродуктовый</w:t>
      </w:r>
      <w:proofErr w:type="spellEnd"/>
      <w:r w:rsidRPr="001215F3">
        <w:rPr>
          <w:sz w:val="28"/>
          <w:szCs w:val="24"/>
        </w:rPr>
        <w:t xml:space="preserve"> балан</w:t>
      </w:r>
      <w:r>
        <w:rPr>
          <w:sz w:val="28"/>
          <w:szCs w:val="24"/>
        </w:rPr>
        <w:t>с тепловой энергии (Приложение 9</w:t>
      </w:r>
      <w:r w:rsidRPr="001215F3">
        <w:rPr>
          <w:sz w:val="28"/>
          <w:szCs w:val="24"/>
        </w:rPr>
        <w:t xml:space="preserve">) включаются данные о тепловой энергии, произведенной </w:t>
      </w:r>
      <w:proofErr w:type="gramStart"/>
      <w:r w:rsidRPr="001215F3">
        <w:rPr>
          <w:sz w:val="28"/>
          <w:szCs w:val="24"/>
        </w:rPr>
        <w:t>тепловыми</w:t>
      </w:r>
      <w:proofErr w:type="gramEnd"/>
      <w:r w:rsidRPr="001215F3">
        <w:rPr>
          <w:sz w:val="28"/>
          <w:szCs w:val="24"/>
        </w:rPr>
        <w:t xml:space="preserve"> и атомными </w:t>
      </w:r>
    </w:p>
    <w:p w:rsidR="002002B6" w:rsidRPr="001215F3" w:rsidRDefault="002002B6" w:rsidP="002002B6">
      <w:pPr>
        <w:tabs>
          <w:tab w:val="left" w:pos="260"/>
        </w:tabs>
        <w:jc w:val="both"/>
        <w:rPr>
          <w:sz w:val="28"/>
          <w:szCs w:val="24"/>
        </w:rPr>
      </w:pPr>
      <w:r w:rsidRPr="001215F3">
        <w:rPr>
          <w:sz w:val="28"/>
          <w:szCs w:val="24"/>
        </w:rPr>
        <w:lastRenderedPageBreak/>
        <w:t>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2002B6" w:rsidRPr="002002B6" w:rsidRDefault="002002B6" w:rsidP="002002B6">
      <w:pPr>
        <w:ind w:firstLine="708"/>
        <w:jc w:val="both"/>
        <w:rPr>
          <w:sz w:val="28"/>
          <w:szCs w:val="24"/>
        </w:rPr>
      </w:pPr>
      <w:r w:rsidRPr="001215F3">
        <w:rPr>
          <w:sz w:val="28"/>
          <w:szCs w:val="24"/>
        </w:rPr>
        <w:t xml:space="preserve"> Объединение данных </w:t>
      </w:r>
      <w:proofErr w:type="spellStart"/>
      <w:r w:rsidRPr="001215F3">
        <w:rPr>
          <w:sz w:val="28"/>
          <w:szCs w:val="24"/>
        </w:rPr>
        <w:t>однопродуктовых</w:t>
      </w:r>
      <w:proofErr w:type="spellEnd"/>
      <w:r w:rsidRPr="001215F3">
        <w:rPr>
          <w:sz w:val="28"/>
          <w:szCs w:val="24"/>
        </w:rPr>
        <w:t xml:space="preserve"> балансов в единый топливно-энергетический баланс, и проверка данных баланса (Приложение 10).</w:t>
      </w:r>
    </w:p>
    <w:p w:rsidR="00B20C7F" w:rsidRPr="009D5B1F" w:rsidRDefault="00B20C7F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6. Составление прогнозного баланса должно быть завершено не позднее 1 ок</w:t>
      </w:r>
      <w:r>
        <w:rPr>
          <w:color w:val="222222"/>
          <w:sz w:val="28"/>
          <w:szCs w:val="28"/>
        </w:rPr>
        <w:t>т</w:t>
      </w:r>
      <w:r w:rsidRPr="009D5B1F">
        <w:rPr>
          <w:color w:val="222222"/>
          <w:sz w:val="28"/>
          <w:szCs w:val="28"/>
        </w:rPr>
        <w:t xml:space="preserve">ября года, следующего </w:t>
      </w:r>
      <w:proofErr w:type="gramStart"/>
      <w:r w:rsidRPr="009D5B1F">
        <w:rPr>
          <w:color w:val="222222"/>
          <w:sz w:val="28"/>
          <w:szCs w:val="28"/>
        </w:rPr>
        <w:t>за</w:t>
      </w:r>
      <w:proofErr w:type="gramEnd"/>
      <w:r w:rsidRPr="009D5B1F">
        <w:rPr>
          <w:color w:val="222222"/>
          <w:sz w:val="28"/>
          <w:szCs w:val="28"/>
        </w:rPr>
        <w:t xml:space="preserve"> отчетным.</w:t>
      </w:r>
    </w:p>
    <w:p w:rsidR="00B20C7F" w:rsidRPr="009D5B1F" w:rsidRDefault="00B20C7F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 xml:space="preserve">7. Актуализация прогнозных балансов осуществляется не чаще одного раза в год, но не реже одного раза в пять лет. </w:t>
      </w:r>
    </w:p>
    <w:p w:rsidR="00B20C7F" w:rsidRPr="009D5B1F" w:rsidRDefault="00B20C7F" w:rsidP="00B20C7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</w:p>
    <w:p w:rsidR="00B20C7F" w:rsidRPr="009D5B1F" w:rsidRDefault="00B20C7F" w:rsidP="00B20C7F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9D5B1F">
        <w:rPr>
          <w:b/>
          <w:bCs/>
          <w:color w:val="222222"/>
          <w:sz w:val="28"/>
          <w:szCs w:val="28"/>
        </w:rPr>
        <w:t xml:space="preserve">IV. </w:t>
      </w:r>
      <w:proofErr w:type="gramStart"/>
      <w:r w:rsidRPr="009D5B1F">
        <w:rPr>
          <w:b/>
          <w:bCs/>
          <w:color w:val="222222"/>
          <w:sz w:val="28"/>
          <w:szCs w:val="28"/>
        </w:rPr>
        <w:t>Расчеты используемых в балансах прогнозного потребления</w:t>
      </w:r>
      <w:r w:rsidRPr="009D5B1F">
        <w:rPr>
          <w:b/>
          <w:bCs/>
          <w:color w:val="222222"/>
          <w:sz w:val="28"/>
          <w:szCs w:val="28"/>
        </w:rPr>
        <w:br/>
        <w:t>ТЭР по направлениям</w:t>
      </w:r>
      <w:proofErr w:type="gramEnd"/>
    </w:p>
    <w:p w:rsidR="00B20C7F" w:rsidRPr="009D5B1F" w:rsidRDefault="00B20C7F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 xml:space="preserve">8. </w:t>
      </w:r>
      <w:proofErr w:type="gramStart"/>
      <w:r w:rsidRPr="009D5B1F">
        <w:rPr>
          <w:color w:val="222222"/>
          <w:sz w:val="28"/>
          <w:szCs w:val="28"/>
        </w:rPr>
        <w:t xml:space="preserve">Расчеты используемых в балансах прогнозного потребления ТЭР (далее - прогнозное потребление ТЭР) производятся в единых энергетических единицах - т </w:t>
      </w:r>
      <w:proofErr w:type="spellStart"/>
      <w:r w:rsidRPr="009D5B1F">
        <w:rPr>
          <w:color w:val="222222"/>
          <w:sz w:val="28"/>
          <w:szCs w:val="28"/>
        </w:rPr>
        <w:t>у.т</w:t>
      </w:r>
      <w:proofErr w:type="spellEnd"/>
      <w:r w:rsidRPr="009D5B1F">
        <w:rPr>
          <w:color w:val="222222"/>
          <w:sz w:val="28"/>
          <w:szCs w:val="28"/>
        </w:rPr>
        <w:t>. для следующих направлений использования ТЭР:</w:t>
      </w:r>
      <w:proofErr w:type="gramEnd"/>
    </w:p>
    <w:p w:rsidR="00B20C7F" w:rsidRPr="009D5B1F" w:rsidRDefault="00B20C7F" w:rsidP="00B20C7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природный газ</w:t>
      </w:r>
      <w:r w:rsidRPr="009D5B1F">
        <w:rPr>
          <w:color w:val="222222"/>
          <w:sz w:val="28"/>
          <w:szCs w:val="28"/>
        </w:rPr>
        <w:t>;</w:t>
      </w:r>
    </w:p>
    <w:p w:rsidR="00B20C7F" w:rsidRPr="009D5B1F" w:rsidRDefault="00B20C7F" w:rsidP="00B20C7F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производство тепловой энергии.</w:t>
      </w:r>
    </w:p>
    <w:p w:rsidR="00B20C7F" w:rsidRPr="009D5B1F" w:rsidRDefault="00375271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</w:t>
      </w:r>
      <w:r w:rsidR="00B20C7F" w:rsidRPr="009D5B1F">
        <w:rPr>
          <w:color w:val="222222"/>
          <w:sz w:val="28"/>
          <w:szCs w:val="28"/>
        </w:rPr>
        <w:t>. Для расчетов потребления ТЭР по направлению использования ТЭР «производство тепловой энергии» применяются данные по потреблению ТЭР на отпуск тепловой энергии котельн</w:t>
      </w:r>
      <w:r w:rsidR="00B20C7F">
        <w:rPr>
          <w:color w:val="222222"/>
          <w:sz w:val="28"/>
          <w:szCs w:val="28"/>
        </w:rPr>
        <w:t>ыми муниципального образования,</w:t>
      </w:r>
      <w:r w:rsidR="00B20C7F" w:rsidRPr="009D5B1F">
        <w:rPr>
          <w:color w:val="222222"/>
          <w:sz w:val="28"/>
          <w:szCs w:val="28"/>
        </w:rPr>
        <w:t xml:space="preserve"> Указанные данные формируются на основании сведений, предоставленных собственниками или иными лицами, владеющими на законных основаниях </w:t>
      </w:r>
      <w:r w:rsidR="00B20C7F">
        <w:rPr>
          <w:color w:val="222222"/>
          <w:sz w:val="28"/>
          <w:szCs w:val="28"/>
        </w:rPr>
        <w:t>котельными</w:t>
      </w:r>
      <w:r w:rsidR="00B20C7F" w:rsidRPr="009D5B1F">
        <w:rPr>
          <w:color w:val="222222"/>
          <w:sz w:val="28"/>
          <w:szCs w:val="28"/>
        </w:rPr>
        <w:t xml:space="preserve">, по запросам составителя баланса. </w:t>
      </w:r>
    </w:p>
    <w:p w:rsidR="00B20C7F" w:rsidRPr="009D5B1F" w:rsidRDefault="00375271" w:rsidP="00375271">
      <w:pPr>
        <w:shd w:val="clear" w:color="auto" w:fill="FFFFFF"/>
        <w:ind w:firstLine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</w:t>
      </w:r>
      <w:r w:rsidR="00B20C7F" w:rsidRPr="009D5B1F">
        <w:rPr>
          <w:color w:val="222222"/>
          <w:sz w:val="28"/>
          <w:szCs w:val="28"/>
        </w:rPr>
        <w:t>. В случае отсутствия или невозможности получения по запросу информации по котельным, прогнозное потребление ТЭР для каждой котельной </w:t>
      </w:r>
      <w:r w:rsidR="00B20C7F">
        <w:rPr>
          <w:noProof/>
          <w:color w:val="222222"/>
          <w:sz w:val="28"/>
          <w:szCs w:val="28"/>
        </w:rPr>
        <w:drawing>
          <wp:inline distT="0" distB="0" distL="0" distR="0">
            <wp:extent cx="424815" cy="239395"/>
            <wp:effectExtent l="19050" t="0" r="0" b="0"/>
            <wp:docPr id="1" name="Рисунок 18" descr="Описание: https://rulaws.ru/static/pics/bueaaehhueaaehhuaaaaa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rulaws.ru/static/pics/bueaaehhueaaehhuaaaaaab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C7F" w:rsidRPr="009D5B1F">
        <w:rPr>
          <w:color w:val="222222"/>
          <w:sz w:val="28"/>
          <w:szCs w:val="28"/>
        </w:rPr>
        <w:t> рассчитывается по формуле:</w:t>
      </w:r>
    </w:p>
    <w:p w:rsidR="00B20C7F" w:rsidRPr="009D5B1F" w:rsidRDefault="00B20C7F" w:rsidP="00B20C7F">
      <w:pPr>
        <w:shd w:val="clear" w:color="auto" w:fill="FFFFFF"/>
        <w:spacing w:after="199"/>
        <w:jc w:val="center"/>
        <w:textAlignment w:val="baseline"/>
        <w:rPr>
          <w:b/>
          <w:bCs/>
          <w:color w:val="222222"/>
          <w:sz w:val="28"/>
          <w:szCs w:val="28"/>
        </w:rPr>
      </w:pPr>
      <w:r>
        <w:rPr>
          <w:b/>
          <w:noProof/>
          <w:color w:val="222222"/>
          <w:sz w:val="28"/>
          <w:szCs w:val="28"/>
        </w:rPr>
        <w:drawing>
          <wp:inline distT="0" distB="0" distL="0" distR="0">
            <wp:extent cx="1251585" cy="239395"/>
            <wp:effectExtent l="19050" t="0" r="5715" b="0"/>
            <wp:docPr id="2" name="Рисунок 19" descr="Описание: https://rulaws.ru/static/pics/bueaaehhueaaehhuaaaaaa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s://rulaws.ru/static/pics/bueaaehhueaaehhuaaaaaab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B1F">
        <w:rPr>
          <w:b/>
          <w:bCs/>
          <w:color w:val="222222"/>
          <w:sz w:val="28"/>
          <w:szCs w:val="28"/>
        </w:rPr>
        <w:t>,</w:t>
      </w:r>
    </w:p>
    <w:p w:rsidR="00B20C7F" w:rsidRPr="009D5B1F" w:rsidRDefault="00B20C7F" w:rsidP="00B20C7F">
      <w:pPr>
        <w:shd w:val="clear" w:color="auto" w:fill="FFFFFF"/>
        <w:spacing w:after="199"/>
        <w:jc w:val="both"/>
        <w:textAlignment w:val="baseline"/>
        <w:rPr>
          <w:color w:val="222222"/>
          <w:sz w:val="28"/>
          <w:szCs w:val="28"/>
        </w:rPr>
      </w:pPr>
      <w:r w:rsidRPr="009D5B1F">
        <w:rPr>
          <w:color w:val="222222"/>
          <w:sz w:val="28"/>
          <w:szCs w:val="28"/>
        </w:rPr>
        <w:t>где:</w:t>
      </w:r>
    </w:p>
    <w:p w:rsidR="00B20C7F" w:rsidRPr="009D5B1F" w:rsidRDefault="00B20C7F" w:rsidP="00B20C7F">
      <w:pPr>
        <w:shd w:val="clear" w:color="auto" w:fill="FFFFFF"/>
        <w:spacing w:after="19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9D5B1F">
        <w:rPr>
          <w:color w:val="222222"/>
          <w:sz w:val="28"/>
          <w:szCs w:val="28"/>
        </w:rPr>
        <w:t>УРТкот</w:t>
      </w:r>
      <w:proofErr w:type="spellEnd"/>
      <w:r w:rsidRPr="009D5B1F">
        <w:rPr>
          <w:color w:val="222222"/>
          <w:sz w:val="28"/>
          <w:szCs w:val="28"/>
        </w:rPr>
        <w:t xml:space="preserve"> - удельный расход ТЭР котельной (</w:t>
      </w:r>
      <w:proofErr w:type="gramStart"/>
      <w:r w:rsidRPr="009D5B1F">
        <w:rPr>
          <w:color w:val="222222"/>
          <w:sz w:val="28"/>
          <w:szCs w:val="28"/>
        </w:rPr>
        <w:t>кг</w:t>
      </w:r>
      <w:proofErr w:type="gramEnd"/>
      <w:r w:rsidRPr="009D5B1F">
        <w:rPr>
          <w:color w:val="222222"/>
          <w:sz w:val="28"/>
          <w:szCs w:val="28"/>
        </w:rPr>
        <w:t xml:space="preserve"> </w:t>
      </w:r>
      <w:proofErr w:type="spellStart"/>
      <w:r w:rsidRPr="009D5B1F">
        <w:rPr>
          <w:color w:val="222222"/>
          <w:sz w:val="28"/>
          <w:szCs w:val="28"/>
        </w:rPr>
        <w:t>у.т</w:t>
      </w:r>
      <w:proofErr w:type="spellEnd"/>
      <w:r w:rsidRPr="009D5B1F">
        <w:rPr>
          <w:color w:val="222222"/>
          <w:sz w:val="28"/>
          <w:szCs w:val="28"/>
        </w:rPr>
        <w:t>./Гкал);</w:t>
      </w:r>
    </w:p>
    <w:p w:rsidR="00B20C7F" w:rsidRPr="009D5B1F" w:rsidRDefault="00B20C7F" w:rsidP="00B20C7F">
      <w:pPr>
        <w:shd w:val="clear" w:color="auto" w:fill="FFFFFF"/>
        <w:spacing w:after="199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9D5B1F">
        <w:rPr>
          <w:color w:val="222222"/>
          <w:sz w:val="28"/>
          <w:szCs w:val="28"/>
        </w:rPr>
        <w:t>Ткот</w:t>
      </w:r>
      <w:proofErr w:type="spellEnd"/>
      <w:r w:rsidRPr="009D5B1F">
        <w:rPr>
          <w:color w:val="222222"/>
          <w:sz w:val="28"/>
          <w:szCs w:val="28"/>
        </w:rPr>
        <w:t xml:space="preserve"> - прогнозный отпуск тепла котельной (Гкал) (для действующих котельных принимается на основе плановых показателей развития, для перспективных котельных - на основе проектных характеристик основного оборудования с учетом ожидаемого </w:t>
      </w:r>
      <w:proofErr w:type="gramStart"/>
      <w:r w:rsidRPr="009D5B1F">
        <w:rPr>
          <w:color w:val="222222"/>
          <w:sz w:val="28"/>
          <w:szCs w:val="28"/>
        </w:rPr>
        <w:t>числа часов ис</w:t>
      </w:r>
      <w:r>
        <w:rPr>
          <w:color w:val="222222"/>
          <w:sz w:val="28"/>
          <w:szCs w:val="28"/>
        </w:rPr>
        <w:t>пользования максимума мощности</w:t>
      </w:r>
      <w:proofErr w:type="gramEnd"/>
      <w:r>
        <w:rPr>
          <w:color w:val="222222"/>
          <w:sz w:val="28"/>
          <w:szCs w:val="28"/>
        </w:rPr>
        <w:t>).</w:t>
      </w: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FC4EBB" w:rsidRPr="001215F3" w:rsidRDefault="00FC4EBB" w:rsidP="00FC4EBB">
      <w:pPr>
        <w:jc w:val="center"/>
        <w:rPr>
          <w:b/>
          <w:sz w:val="28"/>
          <w:szCs w:val="24"/>
        </w:rPr>
      </w:pPr>
      <w:r w:rsidRPr="001215F3">
        <w:rPr>
          <w:b/>
          <w:bCs/>
          <w:sz w:val="28"/>
          <w:szCs w:val="24"/>
        </w:rPr>
        <w:t xml:space="preserve">       Раздел 2. Анализ топливно-энергетического баланса                                 </w:t>
      </w:r>
      <w:proofErr w:type="spellStart"/>
      <w:r w:rsidRPr="001215F3">
        <w:rPr>
          <w:b/>
          <w:sz w:val="28"/>
          <w:szCs w:val="24"/>
        </w:rPr>
        <w:t>Новогоренского</w:t>
      </w:r>
      <w:proofErr w:type="spellEnd"/>
      <w:r w:rsidRPr="001215F3">
        <w:rPr>
          <w:b/>
          <w:sz w:val="28"/>
          <w:szCs w:val="24"/>
        </w:rPr>
        <w:t xml:space="preserve"> сельского поселения</w:t>
      </w:r>
      <w:r w:rsidRPr="001215F3">
        <w:rPr>
          <w:sz w:val="28"/>
          <w:szCs w:val="24"/>
        </w:rPr>
        <w:t xml:space="preserve"> </w:t>
      </w:r>
    </w:p>
    <w:p w:rsidR="00FC4EBB" w:rsidRPr="001215F3" w:rsidRDefault="00FC4EBB" w:rsidP="00FC4EBB">
      <w:pPr>
        <w:jc w:val="center"/>
        <w:rPr>
          <w:sz w:val="28"/>
          <w:szCs w:val="24"/>
        </w:rPr>
      </w:pPr>
    </w:p>
    <w:p w:rsidR="00FC4EBB" w:rsidRPr="001215F3" w:rsidRDefault="00FC4EBB" w:rsidP="00FC4EBB">
      <w:pPr>
        <w:ind w:firstLine="708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Потребление ТЭР в 2021</w:t>
      </w:r>
      <w:r w:rsidRPr="001215F3">
        <w:rPr>
          <w:sz w:val="28"/>
          <w:szCs w:val="24"/>
        </w:rPr>
        <w:t xml:space="preserve"> году составило </w:t>
      </w:r>
      <w:r>
        <w:rPr>
          <w:bCs/>
          <w:sz w:val="28"/>
          <w:szCs w:val="24"/>
        </w:rPr>
        <w:t>1033,57</w:t>
      </w:r>
      <w:r w:rsidRPr="001215F3">
        <w:rPr>
          <w:bCs/>
          <w:sz w:val="28"/>
          <w:szCs w:val="24"/>
        </w:rPr>
        <w:t xml:space="preserve"> </w:t>
      </w:r>
      <w:r w:rsidRPr="001215F3">
        <w:rPr>
          <w:sz w:val="28"/>
          <w:szCs w:val="24"/>
        </w:rPr>
        <w:t xml:space="preserve">т </w:t>
      </w:r>
      <w:proofErr w:type="spellStart"/>
      <w:r w:rsidRPr="001215F3">
        <w:rPr>
          <w:sz w:val="28"/>
          <w:szCs w:val="24"/>
        </w:rPr>
        <w:t>у.т</w:t>
      </w:r>
      <w:proofErr w:type="spellEnd"/>
      <w:r w:rsidRPr="001215F3">
        <w:rPr>
          <w:sz w:val="28"/>
          <w:szCs w:val="24"/>
        </w:rPr>
        <w:t xml:space="preserve">. Основную долю составляет потребление дров --  </w:t>
      </w:r>
      <w:r>
        <w:rPr>
          <w:sz w:val="28"/>
          <w:szCs w:val="24"/>
        </w:rPr>
        <w:t>558,33</w:t>
      </w:r>
      <w:r w:rsidRPr="001215F3">
        <w:rPr>
          <w:sz w:val="28"/>
          <w:szCs w:val="24"/>
        </w:rPr>
        <w:t xml:space="preserve"> </w:t>
      </w:r>
      <w:proofErr w:type="spellStart"/>
      <w:r w:rsidRPr="001215F3">
        <w:rPr>
          <w:sz w:val="28"/>
          <w:szCs w:val="24"/>
        </w:rPr>
        <w:t>т.у.т</w:t>
      </w:r>
      <w:proofErr w:type="spellEnd"/>
      <w:r w:rsidRPr="001215F3">
        <w:rPr>
          <w:sz w:val="28"/>
          <w:szCs w:val="24"/>
        </w:rPr>
        <w:t>. или</w:t>
      </w:r>
      <w:r>
        <w:rPr>
          <w:sz w:val="28"/>
          <w:szCs w:val="24"/>
        </w:rPr>
        <w:t xml:space="preserve">  --  54</w:t>
      </w:r>
      <w:r w:rsidRPr="001215F3">
        <w:rPr>
          <w:sz w:val="28"/>
          <w:szCs w:val="24"/>
        </w:rPr>
        <w:t xml:space="preserve">%, тепловой энергии  --  </w:t>
      </w:r>
      <w:r>
        <w:rPr>
          <w:sz w:val="28"/>
          <w:szCs w:val="24"/>
        </w:rPr>
        <w:t>380,33</w:t>
      </w:r>
      <w:r w:rsidRPr="001215F3">
        <w:rPr>
          <w:sz w:val="28"/>
          <w:szCs w:val="24"/>
        </w:rPr>
        <w:t xml:space="preserve"> </w:t>
      </w:r>
      <w:proofErr w:type="spellStart"/>
      <w:r w:rsidRPr="001215F3">
        <w:rPr>
          <w:sz w:val="28"/>
          <w:szCs w:val="24"/>
        </w:rPr>
        <w:t>т.у.т</w:t>
      </w:r>
      <w:proofErr w:type="spellEnd"/>
      <w:r w:rsidRPr="001215F3">
        <w:rPr>
          <w:sz w:val="28"/>
          <w:szCs w:val="24"/>
        </w:rPr>
        <w:t xml:space="preserve">. или  --  </w:t>
      </w:r>
      <w:r>
        <w:rPr>
          <w:sz w:val="28"/>
          <w:szCs w:val="24"/>
        </w:rPr>
        <w:t>36,8</w:t>
      </w:r>
      <w:r w:rsidRPr="001215F3">
        <w:rPr>
          <w:sz w:val="28"/>
          <w:szCs w:val="24"/>
        </w:rPr>
        <w:t xml:space="preserve">%, электрической энергии  --  </w:t>
      </w:r>
      <w:r>
        <w:rPr>
          <w:sz w:val="28"/>
          <w:szCs w:val="24"/>
        </w:rPr>
        <w:t>94,91</w:t>
      </w:r>
      <w:r w:rsidRPr="001215F3">
        <w:rPr>
          <w:sz w:val="28"/>
          <w:szCs w:val="24"/>
        </w:rPr>
        <w:t xml:space="preserve"> </w:t>
      </w:r>
      <w:proofErr w:type="spellStart"/>
      <w:r w:rsidRPr="001215F3">
        <w:rPr>
          <w:sz w:val="28"/>
          <w:szCs w:val="24"/>
        </w:rPr>
        <w:t>т.у.т</w:t>
      </w:r>
      <w:proofErr w:type="spellEnd"/>
      <w:r w:rsidRPr="001215F3">
        <w:rPr>
          <w:sz w:val="28"/>
          <w:szCs w:val="24"/>
        </w:rPr>
        <w:t>.</w:t>
      </w:r>
      <w:r>
        <w:rPr>
          <w:sz w:val="28"/>
          <w:szCs w:val="24"/>
        </w:rPr>
        <w:t xml:space="preserve"> или  --  9,2</w:t>
      </w:r>
      <w:r w:rsidRPr="001215F3">
        <w:rPr>
          <w:sz w:val="28"/>
          <w:szCs w:val="24"/>
        </w:rPr>
        <w:t xml:space="preserve">%. </w:t>
      </w:r>
      <w:proofErr w:type="gramEnd"/>
    </w:p>
    <w:p w:rsidR="00FC4EBB" w:rsidRPr="001215F3" w:rsidRDefault="00FC4EBB" w:rsidP="00FC4EBB">
      <w:pPr>
        <w:jc w:val="both"/>
        <w:rPr>
          <w:sz w:val="28"/>
          <w:szCs w:val="24"/>
        </w:rPr>
      </w:pPr>
      <w:r w:rsidRPr="001215F3">
        <w:rPr>
          <w:sz w:val="28"/>
          <w:szCs w:val="24"/>
        </w:rPr>
        <w:t>Потребление ПТЭР</w:t>
      </w:r>
      <w:proofErr w:type="gramStart"/>
      <w:r w:rsidRPr="001215F3">
        <w:rPr>
          <w:sz w:val="28"/>
          <w:szCs w:val="24"/>
          <w:vertAlign w:val="superscript"/>
        </w:rPr>
        <w:t>1</w:t>
      </w:r>
      <w:proofErr w:type="gramEnd"/>
      <w:r>
        <w:rPr>
          <w:sz w:val="28"/>
          <w:szCs w:val="24"/>
        </w:rPr>
        <w:t xml:space="preserve"> в 2021</w:t>
      </w:r>
      <w:r w:rsidRPr="001215F3">
        <w:rPr>
          <w:sz w:val="28"/>
          <w:szCs w:val="24"/>
        </w:rPr>
        <w:t xml:space="preserve"> году составило </w:t>
      </w:r>
      <w:r>
        <w:rPr>
          <w:bCs/>
          <w:sz w:val="28"/>
          <w:szCs w:val="24"/>
        </w:rPr>
        <w:t>653,24</w:t>
      </w:r>
      <w:r w:rsidRPr="001215F3">
        <w:rPr>
          <w:bCs/>
          <w:sz w:val="28"/>
          <w:szCs w:val="24"/>
        </w:rPr>
        <w:t xml:space="preserve"> </w:t>
      </w:r>
      <w:proofErr w:type="spellStart"/>
      <w:r w:rsidRPr="001215F3">
        <w:rPr>
          <w:sz w:val="28"/>
          <w:szCs w:val="24"/>
        </w:rPr>
        <w:t>т.у.т</w:t>
      </w:r>
      <w:proofErr w:type="spellEnd"/>
      <w:r w:rsidRPr="001215F3">
        <w:rPr>
          <w:sz w:val="28"/>
          <w:szCs w:val="24"/>
        </w:rPr>
        <w:t>. Основную долю составляет потребление дров</w:t>
      </w:r>
      <w:r>
        <w:rPr>
          <w:sz w:val="28"/>
          <w:szCs w:val="24"/>
        </w:rPr>
        <w:t xml:space="preserve"> – 85,5</w:t>
      </w:r>
      <w:r w:rsidRPr="001215F3">
        <w:rPr>
          <w:sz w:val="28"/>
          <w:szCs w:val="24"/>
        </w:rPr>
        <w:t xml:space="preserve">% или </w:t>
      </w:r>
      <w:r w:rsidRPr="001215F3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558,33</w:t>
      </w:r>
      <w:r w:rsidRPr="001215F3">
        <w:rPr>
          <w:bCs/>
          <w:sz w:val="28"/>
          <w:szCs w:val="24"/>
        </w:rPr>
        <w:t xml:space="preserve"> </w:t>
      </w:r>
      <w:proofErr w:type="spellStart"/>
      <w:r w:rsidRPr="001215F3">
        <w:rPr>
          <w:sz w:val="28"/>
          <w:szCs w:val="24"/>
        </w:rPr>
        <w:t>т.у.т</w:t>
      </w:r>
      <w:proofErr w:type="spellEnd"/>
      <w:r w:rsidRPr="001215F3">
        <w:rPr>
          <w:sz w:val="28"/>
          <w:szCs w:val="24"/>
        </w:rPr>
        <w:t xml:space="preserve">., электрической энергии  --  </w:t>
      </w:r>
      <w:r>
        <w:rPr>
          <w:sz w:val="28"/>
          <w:szCs w:val="24"/>
        </w:rPr>
        <w:t>94,91т</w:t>
      </w:r>
      <w:r w:rsidRPr="001215F3">
        <w:rPr>
          <w:sz w:val="28"/>
          <w:szCs w:val="24"/>
        </w:rPr>
        <w:t>.у.т. или  --  14</w:t>
      </w:r>
      <w:r>
        <w:rPr>
          <w:sz w:val="28"/>
          <w:szCs w:val="24"/>
        </w:rPr>
        <w:t>,5</w:t>
      </w:r>
      <w:r w:rsidRPr="001215F3">
        <w:rPr>
          <w:sz w:val="28"/>
          <w:szCs w:val="24"/>
        </w:rPr>
        <w:t>%.</w:t>
      </w:r>
    </w:p>
    <w:p w:rsidR="00FC4EBB" w:rsidRPr="001215F3" w:rsidRDefault="00FC4EBB" w:rsidP="00FC4EBB">
      <w:pPr>
        <w:ind w:firstLine="454"/>
        <w:jc w:val="both"/>
        <w:rPr>
          <w:sz w:val="28"/>
          <w:szCs w:val="24"/>
        </w:rPr>
      </w:pPr>
      <w:r w:rsidRPr="001215F3">
        <w:rPr>
          <w:sz w:val="28"/>
          <w:szCs w:val="24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FC4EBB" w:rsidRPr="001215F3" w:rsidRDefault="00FC4EBB" w:rsidP="00FC4EBB">
      <w:pPr>
        <w:ind w:firstLine="454"/>
        <w:jc w:val="both"/>
        <w:rPr>
          <w:sz w:val="28"/>
          <w:szCs w:val="24"/>
        </w:rPr>
      </w:pPr>
    </w:p>
    <w:p w:rsidR="00FC4EBB" w:rsidRPr="001215F3" w:rsidRDefault="00FC4EBB" w:rsidP="00FC4EBB">
      <w:pPr>
        <w:numPr>
          <w:ilvl w:val="1"/>
          <w:numId w:val="3"/>
        </w:numPr>
        <w:tabs>
          <w:tab w:val="left" w:pos="986"/>
        </w:tabs>
        <w:ind w:firstLine="852"/>
        <w:jc w:val="both"/>
        <w:rPr>
          <w:sz w:val="18"/>
          <w:szCs w:val="24"/>
        </w:rPr>
      </w:pPr>
      <w:proofErr w:type="gramStart"/>
      <w:r w:rsidRPr="001215F3">
        <w:rPr>
          <w:sz w:val="18"/>
          <w:szCs w:val="24"/>
        </w:rPr>
        <w:t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поселения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стороны, а также тепловая и электрическая энергия, вырабатываемая за пределами поселения, приведенная к условному топливу.</w:t>
      </w:r>
      <w:proofErr w:type="gramEnd"/>
    </w:p>
    <w:p w:rsidR="00FC4EBB" w:rsidRPr="001215F3" w:rsidRDefault="00FC4EBB" w:rsidP="00FC4EBB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</w:t>
      </w: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B20C7F" w:rsidRDefault="00B20C7F" w:rsidP="00B20C7F">
      <w:pPr>
        <w:autoSpaceDE w:val="0"/>
        <w:autoSpaceDN w:val="0"/>
        <w:adjustRightInd w:val="0"/>
        <w:rPr>
          <w:sz w:val="22"/>
          <w:szCs w:val="22"/>
        </w:rPr>
      </w:pPr>
    </w:p>
    <w:p w:rsidR="00C21558" w:rsidRDefault="00C21558" w:rsidP="00B20C7F"/>
    <w:p w:rsidR="002C6C3F" w:rsidRDefault="002C6C3F" w:rsidP="00B20C7F"/>
    <w:p w:rsidR="002C6C3F" w:rsidRDefault="002C6C3F" w:rsidP="00B20C7F"/>
    <w:p w:rsidR="002C6C3F" w:rsidRDefault="002C6C3F" w:rsidP="00B20C7F"/>
    <w:p w:rsidR="002C6C3F" w:rsidRDefault="002C6C3F" w:rsidP="00B20C7F"/>
    <w:p w:rsidR="002C6C3F" w:rsidRDefault="002C6C3F" w:rsidP="00B20C7F"/>
    <w:p w:rsidR="002C6C3F" w:rsidRDefault="002C6C3F" w:rsidP="00B20C7F"/>
    <w:p w:rsidR="002C6C3F" w:rsidRDefault="002C6C3F" w:rsidP="00B20C7F"/>
    <w:p w:rsidR="002C6C3F" w:rsidRDefault="002C6C3F" w:rsidP="00B20C7F"/>
    <w:p w:rsidR="002C6C3F" w:rsidRDefault="002C6C3F" w:rsidP="00B20C7F"/>
    <w:p w:rsidR="00B55662" w:rsidRDefault="00B55662" w:rsidP="00B20C7F"/>
    <w:p w:rsidR="00B55662" w:rsidRDefault="00B55662" w:rsidP="00B20C7F"/>
    <w:p w:rsidR="00B55662" w:rsidRDefault="00B55662" w:rsidP="00B20C7F"/>
    <w:p w:rsidR="00B55662" w:rsidRDefault="00B55662" w:rsidP="00B20C7F"/>
    <w:p w:rsidR="00B55662" w:rsidRDefault="00B55662" w:rsidP="00B20C7F"/>
    <w:p w:rsidR="00B55662" w:rsidRDefault="00B55662" w:rsidP="00B20C7F"/>
    <w:p w:rsidR="00B55662" w:rsidRDefault="00B55662" w:rsidP="00B20C7F"/>
    <w:p w:rsidR="002C6C3F" w:rsidRDefault="002C6C3F" w:rsidP="00B20C7F"/>
    <w:p w:rsidR="002C6C3F" w:rsidRDefault="002C6C3F" w:rsidP="00B20C7F"/>
    <w:p w:rsidR="002C6C3F" w:rsidRDefault="002C6C3F" w:rsidP="00B20C7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szCs w:val="24"/>
        </w:rPr>
      </w:pPr>
      <w:r>
        <w:rPr>
          <w:i/>
          <w:iCs/>
          <w:szCs w:val="24"/>
        </w:rPr>
        <w:lastRenderedPageBreak/>
        <w:t>Приложение N 1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ОДНОПРОДУКТОВЫЙ ТОПЛИВНО-ЭНЕРГЕТИЧЕСКИЙ БАЛАНС НОВОГОРЕНСКОГО 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500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Уголь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Уголь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szCs w:val="24"/>
        </w:rPr>
      </w:pPr>
      <w:r>
        <w:rPr>
          <w:i/>
          <w:iCs/>
          <w:szCs w:val="24"/>
        </w:rPr>
        <w:t>Приложение N 2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ОДНОПРОДУКТОВЫЙ ТОПЛИВНО-ЭНЕРГЕТИЧЕСКИЙ БАЛАНС НОВОГОРЕНСКОГО 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500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Сырая нефть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Сырая нефть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szCs w:val="24"/>
        </w:rPr>
      </w:pPr>
      <w:r>
        <w:rPr>
          <w:i/>
          <w:iCs/>
          <w:szCs w:val="24"/>
        </w:rPr>
        <w:t>Приложение N 3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ОДНОПРОДУКТОВЫЙ ТОПЛИВНО-ЭНЕРГЕТИЧЕСКИЙ БАЛАНС НОВОГОРЕНСКОГО 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656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Нефтепродукты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Нефтепродукты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Производство тепловой </w:t>
            </w:r>
            <w:r>
              <w:rPr>
                <w:szCs w:val="24"/>
              </w:rPr>
              <w:lastRenderedPageBreak/>
              <w:t>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szCs w:val="24"/>
        </w:rPr>
      </w:pPr>
      <w:r>
        <w:rPr>
          <w:i/>
          <w:iCs/>
          <w:szCs w:val="24"/>
        </w:rPr>
        <w:t>Приложение N 4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ОДНОПРОДУКТОВЫЙ ТОПЛИВНО-ЭНЕРГЕТИЧЕСКИЙ БАЛАНС НОВОГОРЕНСКОГО 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500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Природный газ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Природный газ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Производство </w:t>
            </w:r>
            <w:r>
              <w:rPr>
                <w:szCs w:val="24"/>
              </w:rPr>
              <w:lastRenderedPageBreak/>
              <w:t>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  <w:szCs w:val="24"/>
        </w:rPr>
      </w:pPr>
      <w:r>
        <w:rPr>
          <w:i/>
          <w:iCs/>
          <w:szCs w:val="24"/>
        </w:rPr>
        <w:t>Приложение N 5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ОДНОПРОДУКТОВЫЙ ТОПЛИВНО-ЭНЕРГЕТИЧЕСКИЙ БАЛАНС НОВОГОРЕНСКОГО 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500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Pr="002C4C0B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4C0B">
              <w:rPr>
                <w:szCs w:val="24"/>
              </w:rPr>
              <w:t xml:space="preserve">Прочее твердое топливо (дрова) куб </w:t>
            </w:r>
            <w:proofErr w:type="gramStart"/>
            <w:r w:rsidRPr="002C4C0B">
              <w:rPr>
                <w:szCs w:val="24"/>
              </w:rPr>
              <w:t>м</w:t>
            </w:r>
            <w:proofErr w:type="gramEnd"/>
            <w:r w:rsidRPr="002C4C0B">
              <w:rPr>
                <w:szCs w:val="24"/>
              </w:rPr>
              <w:t>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Pr="002C4C0B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4C0B">
              <w:rPr>
                <w:szCs w:val="24"/>
              </w:rPr>
              <w:t xml:space="preserve">Прочее твердое топливо (дрова) </w:t>
            </w:r>
          </w:p>
          <w:p w:rsidR="002C6C3F" w:rsidRPr="002C4C0B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C4C0B">
              <w:rPr>
                <w:szCs w:val="24"/>
              </w:rPr>
              <w:t>куб. м.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2099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2099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2099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2099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2099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2099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2099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2099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1850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1850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szCs w:val="24"/>
        </w:rPr>
      </w:pPr>
      <w:r>
        <w:rPr>
          <w:i/>
          <w:iCs/>
          <w:szCs w:val="24"/>
        </w:rPr>
        <w:t>Приложение N 6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ОДНОПРОДУКТОВЫЙ ТОПЛИВНО-ЭНЕРГЕТИЧЕСКИЙ БАЛАНС НОВОГОРЕНСКОГО 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514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AD607E">
              <w:rPr>
                <w:sz w:val="20"/>
                <w:szCs w:val="24"/>
              </w:rPr>
              <w:t>Гидроэнергия и НВИЭ (нетрадиционные и возобновляемые источники энергии</w:t>
            </w:r>
            <w:proofErr w:type="gramEnd"/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AD607E">
              <w:rPr>
                <w:sz w:val="20"/>
                <w:szCs w:val="24"/>
              </w:rPr>
              <w:t>Гидроэнергия и НВИЭ (нетрадиционные и возобновляемые источники энергии</w:t>
            </w:r>
            <w:proofErr w:type="gramEnd"/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szCs w:val="24"/>
        </w:rPr>
      </w:pPr>
      <w:r>
        <w:rPr>
          <w:i/>
          <w:iCs/>
          <w:szCs w:val="24"/>
        </w:rPr>
        <w:t>Приложение N 7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ОДНОПРОДУКТОВЫЙ ТОПЛИВНО-ЭНЕРГЕТИЧЕСКИЙ БАЛАНС НОВОГОРЕНСКОГО 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500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Атомная энергия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Атомная энергия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Потребление первичной </w:t>
            </w:r>
            <w:r>
              <w:rPr>
                <w:szCs w:val="24"/>
              </w:rPr>
              <w:lastRenderedPageBreak/>
              <w:t>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szCs w:val="24"/>
        </w:rPr>
      </w:pPr>
      <w:r>
        <w:rPr>
          <w:i/>
          <w:iCs/>
          <w:szCs w:val="24"/>
        </w:rPr>
        <w:t>Приложение N 8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ОДНОПРОДУКТОВЫЙ ТОПЛИВНО-ЭНЕРГЕТИЧЕСКИЙ БАЛАНС НОВОГОРЕНСКОГО </w:t>
      </w:r>
      <w:r>
        <w:rPr>
          <w:b/>
          <w:bCs/>
          <w:sz w:val="36"/>
          <w:szCs w:val="36"/>
        </w:rPr>
        <w:lastRenderedPageBreak/>
        <w:t>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500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Pr="00E91B57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91B57">
              <w:rPr>
                <w:sz w:val="20"/>
                <w:szCs w:val="24"/>
              </w:rPr>
              <w:t xml:space="preserve">Электрическая энергия, </w:t>
            </w:r>
            <w:r w:rsidRPr="00E91B57">
              <w:rPr>
                <w:w w:val="99"/>
              </w:rPr>
              <w:t>тыс. кВт*</w:t>
            </w:r>
            <w:proofErr w:type="gramStart"/>
            <w:r w:rsidRPr="00E91B57">
              <w:rPr>
                <w:w w:val="99"/>
              </w:rPr>
              <w:t>ч</w:t>
            </w:r>
            <w:proofErr w:type="gramEnd"/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Pr="00E91B57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E91B57">
              <w:rPr>
                <w:sz w:val="20"/>
                <w:szCs w:val="24"/>
              </w:rPr>
              <w:t>Электрическая энергия,</w:t>
            </w:r>
          </w:p>
          <w:p w:rsidR="002C6C3F" w:rsidRPr="00E91B57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91B57">
              <w:rPr>
                <w:w w:val="99"/>
              </w:rPr>
              <w:t>тыс. кВт*</w:t>
            </w:r>
            <w:proofErr w:type="gramStart"/>
            <w:r w:rsidRPr="00E91B57">
              <w:rPr>
                <w:w w:val="99"/>
              </w:rPr>
              <w:t>ч</w:t>
            </w:r>
            <w:proofErr w:type="gramEnd"/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771,66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771,66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771,66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771,66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771,66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771,66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184,14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184,14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184,14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184,14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771,66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771,66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E40DF">
              <w:t>587,52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587,52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/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right"/>
        <w:rPr>
          <w:szCs w:val="24"/>
        </w:rPr>
      </w:pPr>
      <w:r>
        <w:rPr>
          <w:i/>
          <w:iCs/>
          <w:szCs w:val="24"/>
        </w:rPr>
        <w:t>Приложение N 9</w:t>
      </w: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ОДНОПРОДУКТОВЫЙ ТОПЛИВНО-ЭНЕРГЕТИЧЕСКИЙ БАЛАНС НОВОГОРЕНСКОГО ПОСЕЛЕНИЯ ЗА 2021 год</w:t>
      </w:r>
    </w:p>
    <w:p w:rsidR="002C6C3F" w:rsidRDefault="002C6C3F" w:rsidP="002C6C3F">
      <w:pPr>
        <w:widowControl w:val="0"/>
        <w:autoSpaceDE w:val="0"/>
        <w:autoSpaceDN w:val="0"/>
        <w:adjustRightInd w:val="0"/>
        <w:rPr>
          <w:szCs w:val="24"/>
        </w:rPr>
      </w:pPr>
    </w:p>
    <w:p w:rsidR="002C6C3F" w:rsidRDefault="002C6C3F" w:rsidP="002C6C3F">
      <w:pPr>
        <w:widowControl w:val="0"/>
        <w:autoSpaceDE w:val="0"/>
        <w:autoSpaceDN w:val="0"/>
        <w:adjustRightInd w:val="0"/>
        <w:spacing w:after="150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4"/>
        <w:gridCol w:w="2500"/>
        <w:gridCol w:w="1500"/>
        <w:gridCol w:w="2399"/>
      </w:tblGrid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год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Прогнозный год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Строки топливно-энергетического баланса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Номер строк баланса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Pr="00D44304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977678">
              <w:rPr>
                <w:sz w:val="20"/>
                <w:szCs w:val="24"/>
              </w:rPr>
              <w:t xml:space="preserve">Тепловая энергия, </w:t>
            </w:r>
            <w:r w:rsidRPr="00977678">
              <w:t>Гкал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Pr="00D44304" w:rsidRDefault="002C6C3F" w:rsidP="002A2F5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  <w:r w:rsidRPr="00977678">
              <w:rPr>
                <w:sz w:val="20"/>
                <w:szCs w:val="24"/>
              </w:rPr>
              <w:t>Тепловая энергия,</w:t>
            </w:r>
            <w:r w:rsidRPr="00977678">
              <w:t xml:space="preserve"> Гкал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8"/>
              </w:rPr>
              <w:t>4265,8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8"/>
              </w:rPr>
              <w:t>4265,8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Вывоз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запасов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Потребление первичной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20"/>
              </w:rPr>
              <w:t>4265,8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20"/>
              </w:rPr>
              <w:t>4265,8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Статистическое расхождение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электрической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Производство тепловой энергии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0"/>
              </w:rPr>
              <w:t>4265,8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0"/>
              </w:rPr>
              <w:t>4265,8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Теплоэлектростанции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Котельные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0"/>
              </w:rPr>
              <w:t>643,6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0"/>
              </w:rPr>
              <w:t>643,6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Электрокотельные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теплоутилизационные</w:t>
            </w:r>
            <w:proofErr w:type="spellEnd"/>
            <w:r>
              <w:rPr>
                <w:szCs w:val="24"/>
              </w:rPr>
              <w:t xml:space="preserve"> установки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Преобразование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нефти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Переработка газа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Обогащение угля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Собственные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Потери при передаче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8"/>
              </w:rPr>
              <w:t>1706,32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8"/>
              </w:rPr>
              <w:t>1706,32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2559,48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2559,48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Сельское хозяйство, рыболовство и </w:t>
            </w:r>
            <w:r>
              <w:rPr>
                <w:szCs w:val="24"/>
              </w:rPr>
              <w:lastRenderedPageBreak/>
              <w:t>рыбоводство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Продукт М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14.М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Прочая промышленность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Транспорт и связь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Железнодорожный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Трубопроводный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Автомобильный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Прочий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16.4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77678"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77678"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Сфера услуг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Население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8"/>
              </w:rPr>
              <w:t>2749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8"/>
              </w:rPr>
              <w:t>2749</w:t>
            </w:r>
          </w:p>
        </w:tc>
      </w:tr>
      <w:tr w:rsidR="002C6C3F" w:rsidTr="002A2F59">
        <w:trPr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Использование ТЭР в качестве сырья и на </w:t>
            </w:r>
            <w:proofErr w:type="spellStart"/>
            <w:r>
              <w:rPr>
                <w:szCs w:val="24"/>
              </w:rPr>
              <w:t>нетопливные</w:t>
            </w:r>
            <w:proofErr w:type="spellEnd"/>
            <w:r>
              <w:rPr>
                <w:szCs w:val="24"/>
              </w:rPr>
              <w:t xml:space="preserve"> нужды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3F" w:rsidRDefault="002C6C3F" w:rsidP="002A2F5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w w:val="98"/>
              </w:rPr>
              <w:t>0</w:t>
            </w:r>
          </w:p>
        </w:tc>
      </w:tr>
    </w:tbl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Default="002C6C3F" w:rsidP="002C6C3F"/>
    <w:p w:rsidR="002C6C3F" w:rsidRPr="00B20C7F" w:rsidRDefault="002C6C3F" w:rsidP="00B20C7F"/>
    <w:sectPr w:rsidR="002C6C3F" w:rsidRPr="00B20C7F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89" w:rsidRDefault="00856689" w:rsidP="00C849E8">
      <w:r>
        <w:separator/>
      </w:r>
    </w:p>
  </w:endnote>
  <w:endnote w:type="continuationSeparator" w:id="0">
    <w:p w:rsidR="00856689" w:rsidRDefault="00856689" w:rsidP="00C8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0A" w:rsidRDefault="00856689">
    <w:pPr>
      <w:pStyle w:val="a3"/>
      <w:ind w:right="360" w:firstLine="360"/>
      <w:rPr>
        <w:sz w:val="20"/>
      </w:rPr>
    </w:pPr>
  </w:p>
  <w:p w:rsidR="00742D0A" w:rsidRDefault="00856689">
    <w:pPr>
      <w:pStyle w:val="a3"/>
      <w:ind w:right="360" w:firstLine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89" w:rsidRDefault="00856689" w:rsidP="00C849E8">
      <w:r>
        <w:separator/>
      </w:r>
    </w:p>
  </w:footnote>
  <w:footnote w:type="continuationSeparator" w:id="0">
    <w:p w:rsidR="00856689" w:rsidRDefault="00856689" w:rsidP="00C84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0A" w:rsidRDefault="00856689">
    <w:pPr>
      <w:pStyle w:val="a5"/>
      <w:jc w:val="center"/>
    </w:pPr>
  </w:p>
  <w:p w:rsidR="00742D0A" w:rsidRDefault="00C849E8">
    <w:pPr>
      <w:pStyle w:val="a5"/>
      <w:jc w:val="center"/>
    </w:pPr>
    <w:r>
      <w:fldChar w:fldCharType="begin"/>
    </w:r>
    <w:r w:rsidR="00A33521">
      <w:instrText>PAGE   \* MERGEFORMAT</w:instrText>
    </w:r>
    <w:r>
      <w:fldChar w:fldCharType="separate"/>
    </w:r>
    <w:r w:rsidR="00B55662">
      <w:rPr>
        <w:noProof/>
      </w:rPr>
      <w:t>7</w:t>
    </w:r>
    <w:r>
      <w:fldChar w:fldCharType="end"/>
    </w:r>
  </w:p>
  <w:p w:rsidR="00742D0A" w:rsidRDefault="008566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0A" w:rsidRDefault="00856689">
    <w:pPr>
      <w:pStyle w:val="a5"/>
      <w:jc w:val="center"/>
    </w:pPr>
  </w:p>
  <w:p w:rsidR="00742D0A" w:rsidRDefault="008566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1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2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C7F"/>
    <w:rsid w:val="001162D6"/>
    <w:rsid w:val="002002B6"/>
    <w:rsid w:val="002C6C3F"/>
    <w:rsid w:val="00375271"/>
    <w:rsid w:val="005A4B63"/>
    <w:rsid w:val="0074411D"/>
    <w:rsid w:val="007D0A1E"/>
    <w:rsid w:val="00856689"/>
    <w:rsid w:val="008E1FFD"/>
    <w:rsid w:val="00A33521"/>
    <w:rsid w:val="00B20C7F"/>
    <w:rsid w:val="00B55662"/>
    <w:rsid w:val="00C21558"/>
    <w:rsid w:val="00C849E8"/>
    <w:rsid w:val="00FC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0C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0C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20C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20C7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C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unhideWhenUsed/>
    <w:rsid w:val="00B20C7F"/>
    <w:rPr>
      <w:color w:val="0000FF"/>
      <w:u w:val="single"/>
    </w:rPr>
  </w:style>
  <w:style w:type="paragraph" w:customStyle="1" w:styleId="a8">
    <w:name w:val="реквизитПодпись"/>
    <w:basedOn w:val="a"/>
    <w:rsid w:val="00B20C7F"/>
    <w:pPr>
      <w:tabs>
        <w:tab w:val="left" w:pos="6804"/>
      </w:tabs>
      <w:spacing w:before="360"/>
    </w:pPr>
  </w:style>
  <w:style w:type="paragraph" w:styleId="a9">
    <w:name w:val="Balloon Text"/>
    <w:basedOn w:val="a"/>
    <w:link w:val="aa"/>
    <w:uiPriority w:val="99"/>
    <w:semiHidden/>
    <w:unhideWhenUsed/>
    <w:rsid w:val="00B20C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C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0C7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B20C7F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B20C7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2022-06-27T05:08:00Z</cp:lastPrinted>
  <dcterms:created xsi:type="dcterms:W3CDTF">2022-06-27T03:22:00Z</dcterms:created>
  <dcterms:modified xsi:type="dcterms:W3CDTF">2022-06-27T10:23:00Z</dcterms:modified>
</cp:coreProperties>
</file>