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СОВЕТ НОВОГОРЕНСКОГО  СЕЛЬСКОГО ПОСЕЛЕНИЯ </w:t>
      </w:r>
    </w:p>
    <w:p w14:paraId="02000000">
      <w:pPr>
        <w:ind/>
        <w:jc w:val="center"/>
        <w:rPr>
          <w:b w:val="1"/>
        </w:rPr>
      </w:pPr>
      <w:r>
        <w:t>КОЛПАШЕВСКОГО  РАЙОНА ТОМСКОЙ   ОБЛАСТИ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РЕШЕНИЕ</w:t>
      </w:r>
      <w:r>
        <w:rPr>
          <w:b w:val="1"/>
          <w:sz w:val="32"/>
        </w:rPr>
        <w:tab/>
      </w:r>
    </w:p>
    <w:p w14:paraId="06000000">
      <w:pPr>
        <w:ind/>
        <w:jc w:val="center"/>
        <w:rPr>
          <w:b w:val="1"/>
          <w:sz w:val="32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8000000">
      <w:pPr>
        <w:rPr>
          <w:sz w:val="28"/>
        </w:rPr>
      </w:pPr>
      <w:r>
        <w:rPr>
          <w:sz w:val="28"/>
        </w:rPr>
        <w:t>30.10.2013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60</w:t>
      </w:r>
    </w:p>
    <w:p w14:paraId="09000000">
      <w:pPr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 создании муниципального дорожного фонда </w:t>
      </w:r>
      <w:r>
        <w:rPr>
          <w:sz w:val="28"/>
        </w:rPr>
        <w:t>муниципального образования «Новогоренское сельское поселение»</w:t>
      </w:r>
      <w:r>
        <w:rPr>
          <w:sz w:val="28"/>
        </w:rPr>
        <w:t xml:space="preserve"> и утверждении положения </w:t>
      </w:r>
      <w:r>
        <w:rPr>
          <w:sz w:val="28"/>
        </w:rPr>
        <w:t>о порядке формирования и использования бюджетных ассигнований муниципального дорожного фонда муниципального образования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«Новогоренское сельское поселение»</w:t>
      </w:r>
      <w:r>
        <w:rPr>
          <w:sz w:val="28"/>
        </w:rPr>
        <w:t xml:space="preserve">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редакции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11.04.2014 </w:t>
      </w:r>
      <w:r>
        <w:rPr>
          <w:sz w:val="28"/>
        </w:rPr>
        <w:t>№</w:t>
      </w:r>
      <w:r>
        <w:rPr>
          <w:sz w:val="28"/>
        </w:rPr>
        <w:t xml:space="preserve">80, </w:t>
      </w:r>
      <w:r>
        <w:rPr>
          <w:sz w:val="28"/>
        </w:rPr>
        <w:t>от</w:t>
      </w:r>
      <w:r>
        <w:rPr>
          <w:sz w:val="28"/>
        </w:rPr>
        <w:t xml:space="preserve"> 02.09.2020 </w:t>
      </w:r>
      <w:r>
        <w:rPr>
          <w:sz w:val="28"/>
        </w:rPr>
        <w:t>№</w:t>
      </w:r>
      <w:r>
        <w:rPr>
          <w:sz w:val="28"/>
        </w:rPr>
        <w:t>126, от 13.02.2024 №52)</w:t>
      </w:r>
    </w:p>
    <w:p w14:paraId="0E000000">
      <w:pPr>
        <w:ind/>
        <w:jc w:val="center"/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ind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В соответствии с пунктом 5, части 1, статьи 14 Федерального закона от 06.12.2003 года № 131-ФЗ </w:t>
      </w:r>
      <w:r>
        <w:rPr>
          <w:color w:val="000000"/>
          <w:spacing w:val="-2"/>
          <w:sz w:val="28"/>
        </w:rPr>
        <w:t>«</w:t>
      </w:r>
      <w:r>
        <w:rPr>
          <w:color w:val="000000"/>
          <w:spacing w:val="-2"/>
          <w:sz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-2"/>
          <w:sz w:val="28"/>
        </w:rPr>
        <w:t xml:space="preserve">», </w:t>
      </w:r>
      <w:r>
        <w:rPr>
          <w:color w:val="000000"/>
          <w:spacing w:val="-2"/>
          <w:sz w:val="28"/>
        </w:rPr>
        <w:t xml:space="preserve">Бюджетным кодексом Российской Федерации, Федеральным законом от 08 ноября 2007 года № 257-ФЗ </w:t>
      </w:r>
      <w:r>
        <w:rPr>
          <w:color w:val="000000"/>
          <w:spacing w:val="-2"/>
          <w:sz w:val="28"/>
        </w:rPr>
        <w:t>«</w:t>
      </w:r>
      <w:r>
        <w:rPr>
          <w:color w:val="000000"/>
          <w:spacing w:val="-2"/>
          <w:sz w:val="28"/>
        </w:rPr>
        <w:t xml:space="preserve"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Решением Совета </w:t>
      </w:r>
      <w:r>
        <w:rPr>
          <w:sz w:val="28"/>
        </w:rPr>
        <w:t>Новогоренского сельского</w:t>
      </w:r>
      <w:r>
        <w:rPr>
          <w:color w:val="000000"/>
          <w:spacing w:val="-2"/>
          <w:sz w:val="28"/>
        </w:rPr>
        <w:t xml:space="preserve"> поселения от 24.03.2008  № 17 «Об утверждении Положения об организации работ по содержанию и ремонту, автомобильных дорог общего пользования и дорожных сооружений в границах  муниципального образования «Новогоренское сельское поселение»</w:t>
      </w:r>
    </w:p>
    <w:p w14:paraId="11000000">
      <w:pPr>
        <w:rPr>
          <w:sz w:val="28"/>
        </w:rPr>
      </w:pPr>
      <w:r>
        <w:rPr>
          <w:sz w:val="28"/>
        </w:rPr>
        <w:t>Совет  поселения РЕШИЛ:</w:t>
      </w:r>
    </w:p>
    <w:p w14:paraId="12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Создать муниципальный дорожный фонд 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sz w:val="28"/>
        </w:rPr>
        <w:t>» с 01 января 2014 года.</w:t>
      </w:r>
    </w:p>
    <w:p w14:paraId="13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Положение </w:t>
      </w:r>
      <w:r>
        <w:rPr>
          <w:sz w:val="28"/>
        </w:rPr>
        <w:t>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поселение», согласно приложению к настоящему решению.</w:t>
      </w:r>
    </w:p>
    <w:p w14:paraId="14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Опубликовать настоящее решение в Ведомостях органов местного самоуправления Новогоренского сельского поселения  и опубликовать на официальном интернет-сайте муниципального образования  «Новогоренское сельское поселение».</w:t>
      </w:r>
    </w:p>
    <w:p w14:paraId="15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 </w:t>
      </w:r>
      <w:r>
        <w:rPr>
          <w:sz w:val="28"/>
        </w:rPr>
        <w:t>01 января 2014 года.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И.А. Комарова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0" w:left="5670"/>
      </w:pPr>
      <w:r>
        <w:t xml:space="preserve">Приложение к решению Совета  </w:t>
      </w:r>
      <w:r>
        <w:t>Новогоренского сельского поселения</w:t>
      </w:r>
      <w:r>
        <w:t xml:space="preserve"> от 30.10.2013  № 60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1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</w:t>
      </w:r>
    </w:p>
    <w:p w14:paraId="20000000">
      <w:pPr>
        <w:rPr>
          <w:sz w:val="28"/>
        </w:rPr>
      </w:pPr>
    </w:p>
    <w:p w14:paraId="2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 Общие положения</w:t>
      </w:r>
    </w:p>
    <w:p w14:paraId="22000000">
      <w:pPr>
        <w:numPr>
          <w:ilvl w:val="1"/>
          <w:numId w:val="2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Положение </w:t>
      </w:r>
      <w:r>
        <w:rPr>
          <w:sz w:val="28"/>
        </w:rPr>
        <w:t>о порядке формирования и использования бюджетных ассигнований муниципального дорожного фонда муниципального образования «Новогоренское сельское поселение»</w:t>
      </w:r>
      <w:r>
        <w:rPr>
          <w:sz w:val="28"/>
        </w:rPr>
        <w:t xml:space="preserve"> разработано в </w:t>
      </w:r>
      <w:r>
        <w:rPr>
          <w:color w:val="000000"/>
          <w:spacing w:val="-2"/>
          <w:sz w:val="28"/>
        </w:rPr>
        <w:t xml:space="preserve">соответствии с пунктом 5, части 1, статьи 14 Федерального закона от 06.12.2003 года № 131-ФЗ </w:t>
      </w:r>
      <w:r>
        <w:rPr>
          <w:color w:val="000000"/>
          <w:spacing w:val="-2"/>
          <w:sz w:val="28"/>
        </w:rPr>
        <w:t>«</w:t>
      </w:r>
      <w:r>
        <w:rPr>
          <w:color w:val="000000"/>
          <w:spacing w:val="-2"/>
          <w:sz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-2"/>
          <w:sz w:val="28"/>
        </w:rPr>
        <w:t xml:space="preserve">», </w:t>
      </w:r>
      <w:r>
        <w:rPr>
          <w:color w:val="000000"/>
          <w:spacing w:val="-2"/>
          <w:sz w:val="28"/>
        </w:rPr>
        <w:t xml:space="preserve">Бюджетным кодексом Российской Федерации, Федеральным законом от 08 ноября 2007 года № 257-ФЗ </w:t>
      </w:r>
      <w:r>
        <w:rPr>
          <w:color w:val="000000"/>
          <w:spacing w:val="-2"/>
          <w:sz w:val="28"/>
        </w:rPr>
        <w:t>«</w:t>
      </w:r>
      <w:r>
        <w:rPr>
          <w:color w:val="000000"/>
          <w:spacing w:val="-2"/>
          <w:sz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Решением Совета Новогоренского сельского поселения от 24.03.2008, № 17 «Об утверждении Положения об организации работ по содержанию и ремонту автомобильных дорог  общего пользования и дорожных сооружений в границах  муниципального образования  «Новогоренское сельское поселение»».</w:t>
      </w:r>
    </w:p>
    <w:p w14:paraId="23000000">
      <w:pPr>
        <w:numPr>
          <w:ilvl w:val="1"/>
          <w:numId w:val="2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Муниципальный дорожный фон </w:t>
      </w:r>
      <w:r>
        <w:rPr>
          <w:sz w:val="28"/>
        </w:rPr>
        <w:t>муниципального образования «Новогоренское сельское поселение»</w:t>
      </w:r>
      <w:r>
        <w:rPr>
          <w:sz w:val="28"/>
        </w:rPr>
        <w:t xml:space="preserve"> (далее – дорожный фонд) – часть средств бюджета 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sz w:val="28"/>
        </w:rPr>
        <w:t xml:space="preserve">», подлежащая использованию в целях финансового обеспечения дорожной деятельности в отношении </w:t>
      </w:r>
      <w:r>
        <w:rPr>
          <w:color w:val="000000"/>
          <w:spacing w:val="-2"/>
          <w:sz w:val="28"/>
        </w:rPr>
        <w:t xml:space="preserve">автомобильных дорог общего пользования местного значения </w:t>
      </w:r>
      <w:r>
        <w:rPr>
          <w:sz w:val="28"/>
        </w:rPr>
        <w:t xml:space="preserve">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sz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24000000">
      <w:pPr>
        <w:numPr>
          <w:ilvl w:val="1"/>
          <w:numId w:val="2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14:paraId="25000000">
      <w:pPr>
        <w:tabs>
          <w:tab w:leader="none" w:pos="1134" w:val="left"/>
        </w:tabs>
        <w:ind w:firstLine="0" w:left="709"/>
        <w:jc w:val="both"/>
        <w:rPr>
          <w:sz w:val="28"/>
        </w:rPr>
      </w:pPr>
    </w:p>
    <w:p w14:paraId="26000000">
      <w:pPr>
        <w:tabs>
          <w:tab w:leader="none" w:pos="113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II Порядок формирования </w:t>
      </w:r>
      <w:r>
        <w:rPr>
          <w:b w:val="1"/>
          <w:sz w:val="28"/>
        </w:rPr>
        <w:t>бюджетных ассигнований</w:t>
      </w:r>
      <w:r>
        <w:rPr>
          <w:b w:val="1"/>
          <w:sz w:val="28"/>
        </w:rPr>
        <w:t xml:space="preserve"> дорожного фонда</w:t>
      </w:r>
    </w:p>
    <w:p w14:paraId="27000000">
      <w:pPr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2.1.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Объем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бюджетных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ассигнований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муниципального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дорожного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фонда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утверждается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решением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Совета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Новогоренского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сельского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поселения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местном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бюджете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на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очередной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финансовый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год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очередной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финансовый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год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плановый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период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размере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не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менее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прогнозируемого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объема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доходов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бюджета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муниципального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образования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«Новогоренское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сельское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поселение»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установленных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решением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представительного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органа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муниципального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образования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от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:</w:t>
      </w:r>
    </w:p>
    <w:p w14:paraId="28000000">
      <w:pPr>
        <w:spacing w:after="0" w:before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>кцизов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автомобильный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бензин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прямогонный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бензин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дизельное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топливо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моторные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масла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для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дизельных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или</w:t>
      </w:r>
      <w:r>
        <w:rPr>
          <w:rFonts w:ascii="Times New Roman" w:hAnsi="Times New Roman"/>
          <w:i w:val="1"/>
          <w:sz w:val="28"/>
        </w:rPr>
        <w:t xml:space="preserve">) </w:t>
      </w:r>
      <w:r>
        <w:rPr>
          <w:rFonts w:ascii="Times New Roman" w:hAnsi="Times New Roman"/>
          <w:i w:val="1"/>
          <w:sz w:val="28"/>
        </w:rPr>
        <w:t>карбюраторных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инжекторных</w:t>
      </w:r>
      <w:r>
        <w:rPr>
          <w:rFonts w:ascii="Times New Roman" w:hAnsi="Times New Roman"/>
          <w:i w:val="1"/>
          <w:sz w:val="28"/>
        </w:rPr>
        <w:t xml:space="preserve">) </w:t>
      </w:r>
      <w:r>
        <w:rPr>
          <w:rFonts w:ascii="Times New Roman" w:hAnsi="Times New Roman"/>
          <w:i w:val="1"/>
          <w:sz w:val="28"/>
        </w:rPr>
        <w:t>двигателей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производимые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территории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Российской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Федерации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подлежащих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зачислению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местный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бюджет</w:t>
      </w:r>
      <w:r>
        <w:rPr>
          <w:rFonts w:ascii="Times New Roman" w:hAnsi="Times New Roman"/>
          <w:i w:val="1"/>
          <w:sz w:val="28"/>
        </w:rPr>
        <w:t>;</w:t>
      </w:r>
    </w:p>
    <w:p w14:paraId="29000000">
      <w:pPr>
        <w:spacing w:after="0" w:before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доходов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местных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бюджетов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от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транспортного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налога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если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законом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субъекта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Российской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Федерации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установлены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единые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нормативы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отчислений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от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транспортного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налога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местные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бюджеты</w:t>
      </w:r>
      <w:r>
        <w:rPr>
          <w:rFonts w:ascii="Times New Roman" w:hAnsi="Times New Roman"/>
          <w:i w:val="1"/>
          <w:sz w:val="28"/>
        </w:rPr>
        <w:t>);</w:t>
      </w:r>
    </w:p>
    <w:p w14:paraId="2A000000">
      <w:pPr>
        <w:spacing w:after="0" w:before="0"/>
        <w:ind w:firstLine="708"/>
        <w:jc w:val="both"/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доходов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местных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бюджетов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от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платы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счет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возмещения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вреда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причиняемого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автомобильным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дорогам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местного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значения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тяжеловесными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транспортными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средствами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;</w:t>
      </w:r>
    </w:p>
    <w:p w14:paraId="2B000000">
      <w:pPr>
        <w:spacing w:after="0" w:before="0"/>
        <w:ind w:firstLine="708"/>
        <w:jc w:val="both"/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доходов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местных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бюджетов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от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штрафов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за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нарушение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правил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движения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тяжеловесного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или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крупногабаритного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транспортного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средства</w:t>
      </w:r>
      <w:r>
        <w:rPr>
          <w:rFonts w:ascii="Times New Roman" w:hAnsi="Times New Roman"/>
          <w:i w:val="1"/>
          <w:caps w:val="0"/>
          <w:color w:val="000000"/>
          <w:spacing w:val="0"/>
          <w:sz w:val="28"/>
          <w:highlight w:val="white"/>
        </w:rPr>
        <w:t>;</w:t>
      </w:r>
    </w:p>
    <w:p w14:paraId="2C000000">
      <w:pPr>
        <w:spacing w:after="0" w:before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иных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поступлений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местный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бюджет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утвержденных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решением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представительного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органа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муниципального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образования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предусматривающим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создание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муниципального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дорожного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фонда</w:t>
      </w:r>
      <w:r>
        <w:rPr>
          <w:rFonts w:ascii="Times New Roman" w:hAnsi="Times New Roman"/>
          <w:i w:val="1"/>
          <w:sz w:val="28"/>
        </w:rPr>
        <w:t>.</w:t>
      </w:r>
    </w:p>
    <w:p w14:paraId="2D000000">
      <w:pPr>
        <w:pStyle w:val="Style_1"/>
        <w:spacing w:after="0" w:before="0"/>
        <w:ind w:firstLine="708"/>
        <w:jc w:val="both"/>
        <w:rPr>
          <w:i w:val="1"/>
          <w:color w:val="000000"/>
          <w:sz w:val="28"/>
        </w:rPr>
      </w:pPr>
      <w:r>
        <w:rPr>
          <w:i w:val="1"/>
          <w:sz w:val="28"/>
        </w:rPr>
        <w:t xml:space="preserve">2.2. </w:t>
      </w:r>
      <w:r>
        <w:rPr>
          <w:i w:val="1"/>
          <w:color w:val="000000"/>
          <w:sz w:val="28"/>
        </w:rPr>
        <w:t>Объем бюджетных ассигнований Дорожного фонда может уточняться в течение текущего финансового года:</w:t>
      </w:r>
    </w:p>
    <w:p w14:paraId="2E000000">
      <w:pPr>
        <w:ind w:firstLine="709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2.2.1. Объем бюджетных ассигнований Дорожного фонда </w:t>
      </w:r>
      <w:r>
        <w:rPr>
          <w:rStyle w:val="Style_2_ch"/>
          <w:i w:val="1"/>
          <w:color w:val="000000"/>
          <w:sz w:val="28"/>
        </w:rPr>
        <w:t> </w:t>
      </w:r>
      <w:r>
        <w:rPr>
          <w:i w:val="1"/>
          <w:color w:val="000000"/>
          <w:sz w:val="28"/>
        </w:rPr>
        <w:t>может быть увеличен в текущем году в случае направления дополнительных доходов в соответствии с решением Совета Новогоренского сельского поселения с учетом потребности в назначениях в текущем году.</w:t>
      </w:r>
    </w:p>
    <w:p w14:paraId="2F000000">
      <w:pPr>
        <w:ind w:firstLine="709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иные поступления, не противоречащие законодательству Российской Федерации, Томской области, муниципальным правовым актам.</w:t>
      </w:r>
    </w:p>
    <w:p w14:paraId="30000000">
      <w:pPr>
        <w:pStyle w:val="Style_3"/>
        <w:spacing w:after="0"/>
        <w:ind w:firstLine="709" w:left="0"/>
        <w:jc w:val="both"/>
        <w:rPr>
          <w:i w:val="1"/>
          <w:sz w:val="28"/>
        </w:rPr>
      </w:pPr>
      <w:r>
        <w:rPr>
          <w:i w:val="1"/>
          <w:color w:val="000000"/>
          <w:sz w:val="28"/>
        </w:rPr>
        <w:t xml:space="preserve">2.2.3.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Совета </w:t>
      </w:r>
      <w:r>
        <w:rPr>
          <w:i w:val="1"/>
          <w:color w:val="000000"/>
          <w:sz w:val="28"/>
        </w:rPr>
        <w:t>Новогоренского</w:t>
      </w:r>
      <w:r>
        <w:rPr>
          <w:i w:val="1"/>
          <w:color w:val="000000"/>
          <w:sz w:val="28"/>
        </w:rPr>
        <w:t xml:space="preserve"> сельского поселения о бюджете сельского поселения на текущий финансовый год.</w:t>
      </w:r>
    </w:p>
    <w:p w14:paraId="31000000">
      <w:pPr>
        <w:tabs>
          <w:tab w:leader="none" w:pos="1134" w:val="left"/>
          <w:tab w:leader="none" w:pos="1418" w:val="left"/>
        </w:tabs>
        <w:ind/>
        <w:jc w:val="both"/>
        <w:rPr>
          <w:b w:val="1"/>
          <w:sz w:val="28"/>
        </w:rPr>
      </w:pPr>
    </w:p>
    <w:p w14:paraId="32000000">
      <w:pPr>
        <w:tabs>
          <w:tab w:leader="none" w:pos="1134" w:val="left"/>
          <w:tab w:leader="none" w:pos="1418" w:val="left"/>
        </w:tabs>
        <w:ind/>
        <w:jc w:val="center"/>
        <w:rPr>
          <w:sz w:val="28"/>
        </w:rPr>
      </w:pPr>
      <w:r>
        <w:rPr>
          <w:b w:val="1"/>
          <w:sz w:val="28"/>
        </w:rPr>
        <w:t xml:space="preserve">III Порядок использования </w:t>
      </w:r>
      <w:r>
        <w:rPr>
          <w:b w:val="1"/>
          <w:sz w:val="28"/>
        </w:rPr>
        <w:t>бюджетных ассигнований</w:t>
      </w:r>
      <w:r>
        <w:rPr>
          <w:b w:val="1"/>
          <w:sz w:val="28"/>
        </w:rPr>
        <w:t xml:space="preserve"> дорожного фонда</w:t>
      </w:r>
    </w:p>
    <w:p w14:paraId="33000000">
      <w:pPr>
        <w:tabs>
          <w:tab w:leader="none" w:pos="1276" w:val="left"/>
          <w:tab w:leader="none" w:pos="1418" w:val="left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>3.1.</w:t>
      </w:r>
      <w:r>
        <w:rPr>
          <w:sz w:val="28"/>
        </w:rPr>
        <w:tab/>
      </w:r>
      <w:r>
        <w:rPr>
          <w:sz w:val="28"/>
        </w:rPr>
        <w:t>Бюджетные ассигнования дорожного фонда расходуются в объеме, не превышающем о</w:t>
      </w:r>
      <w:r>
        <w:rPr>
          <w:color w:val="000000"/>
          <w:sz w:val="28"/>
        </w:rPr>
        <w:t>бъем бюджетных ассигнований дорожного фонда утвержденных решением Совета Новогоренского сельского поселения о бюджете 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 на текущий финансовый год.</w:t>
      </w:r>
    </w:p>
    <w:p w14:paraId="34000000">
      <w:pPr>
        <w:tabs>
          <w:tab w:leader="none" w:pos="1276" w:val="left"/>
          <w:tab w:leader="none" w:pos="1418" w:val="left"/>
        </w:tabs>
        <w:ind w:firstLine="709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ab/>
      </w:r>
      <w:r>
        <w:rPr>
          <w:sz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35000000">
      <w:pPr>
        <w:tabs>
          <w:tab w:leader="none" w:pos="1276" w:val="left"/>
          <w:tab w:leader="none" w:pos="1418" w:val="left"/>
        </w:tabs>
        <w:ind w:firstLine="709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ab/>
      </w:r>
      <w:r>
        <w:rPr>
          <w:sz w:val="28"/>
        </w:rPr>
        <w:t>Бюджетные ассигнования дорожного фонда направляются на:</w:t>
      </w:r>
    </w:p>
    <w:p w14:paraId="36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содержание и ремонт автомобильных дорог </w:t>
      </w:r>
      <w:r>
        <w:rPr>
          <w:sz w:val="28"/>
        </w:rPr>
        <w:t xml:space="preserve">местного значения 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 xml:space="preserve">» в соответствии </w:t>
      </w:r>
      <w:r>
        <w:rPr>
          <w:sz w:val="28"/>
        </w:rPr>
        <w:t xml:space="preserve">с </w:t>
      </w:r>
      <w:r>
        <w:rPr>
          <w:color w:val="000000"/>
          <w:spacing w:val="-2"/>
          <w:sz w:val="28"/>
        </w:rPr>
        <w:t>Решением Совета Новогоренского сельского поселения от 24.03.2008, № 17 «Об утверждении Положения об организации работ по содержанию и ремонту, автомобильных дорог общего пользования и дорожных сооружений в границах муниципального образования «Новогоренское сельское поселение»»</w:t>
      </w:r>
      <w:r>
        <w:rPr>
          <w:sz w:val="28"/>
        </w:rPr>
        <w:t>;</w:t>
      </w:r>
    </w:p>
    <w:p w14:paraId="37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>проектирование, строительство (реконструкция)</w:t>
      </w:r>
      <w:r>
        <w:rPr>
          <w:color w:val="000000"/>
          <w:spacing w:val="-2"/>
          <w:sz w:val="28"/>
        </w:rPr>
        <w:t xml:space="preserve"> автомобильных дорог местного значения </w:t>
      </w:r>
      <w:r>
        <w:rPr>
          <w:sz w:val="28"/>
        </w:rPr>
        <w:t xml:space="preserve">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color w:val="000000"/>
          <w:spacing w:val="-2"/>
          <w:sz w:val="28"/>
        </w:rPr>
        <w:t>;</w:t>
      </w:r>
    </w:p>
    <w:p w14:paraId="38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приобретение техники и оборудования, необходимых для выполнения работ по строительству (реконструкции), ремонту и содержанию автомобильных дорог </w:t>
      </w:r>
      <w:r>
        <w:rPr>
          <w:i w:val="1"/>
          <w:sz w:val="28"/>
        </w:rPr>
        <w:t>местного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значения</w:t>
      </w:r>
      <w:r>
        <w:rPr>
          <w:sz w:val="28"/>
        </w:rPr>
        <w:t xml:space="preserve"> </w:t>
      </w:r>
      <w:r>
        <w:rPr>
          <w:sz w:val="28"/>
        </w:rPr>
        <w:t xml:space="preserve">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sz w:val="28"/>
        </w:rPr>
        <w:t>;</w:t>
      </w:r>
    </w:p>
    <w:p w14:paraId="39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проведение землеустроительных работ, подготовку технической документации и другие расходы, связанные с оформлением прав собственности на дороги </w:t>
      </w:r>
      <w:r>
        <w:rPr>
          <w:color w:val="000000"/>
          <w:spacing w:val="-2"/>
          <w:sz w:val="28"/>
        </w:rPr>
        <w:t xml:space="preserve">местного значения </w:t>
      </w:r>
      <w:r>
        <w:rPr>
          <w:sz w:val="28"/>
        </w:rPr>
        <w:t xml:space="preserve">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sz w:val="28"/>
        </w:rPr>
        <w:t>, в соответствии с законодательством Российской Федерации</w:t>
      </w:r>
      <w:r>
        <w:rPr>
          <w:color w:val="000000"/>
          <w:spacing w:val="-2"/>
          <w:sz w:val="28"/>
        </w:rPr>
        <w:t>;</w:t>
      </w:r>
    </w:p>
    <w:p w14:paraId="3A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sz w:val="28"/>
        </w:rPr>
        <w:t>;</w:t>
      </w:r>
    </w:p>
    <w:p w14:paraId="3B000000">
      <w:pPr>
        <w:numPr>
          <w:ilvl w:val="0"/>
          <w:numId w:val="3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обеспечение безопасности дорожного движения на автомобильных дорогах </w:t>
      </w:r>
      <w:r>
        <w:rPr>
          <w:i w:val="1"/>
          <w:sz w:val="28"/>
        </w:rPr>
        <w:t>местного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значения</w:t>
      </w:r>
      <w:r>
        <w:rPr>
          <w:sz w:val="28"/>
        </w:rPr>
        <w:t xml:space="preserve"> </w:t>
      </w:r>
      <w:r>
        <w:rPr>
          <w:sz w:val="28"/>
        </w:rPr>
        <w:t xml:space="preserve">в границах населенных пунктов в границах населенных пунктов </w:t>
      </w:r>
      <w:r>
        <w:rPr>
          <w:color w:val="000000"/>
          <w:sz w:val="28"/>
        </w:rPr>
        <w:t>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color w:val="000000"/>
          <w:sz w:val="28"/>
        </w:rPr>
        <w:t>»</w:t>
      </w:r>
      <w:r>
        <w:rPr>
          <w:color w:val="000000"/>
          <w:spacing w:val="-2"/>
          <w:sz w:val="28"/>
        </w:rPr>
        <w:t>;</w:t>
      </w:r>
    </w:p>
    <w:p w14:paraId="3C000000">
      <w:pPr>
        <w:numPr>
          <w:ilvl w:val="0"/>
          <w:numId w:val="4"/>
        </w:numPr>
        <w:tabs>
          <w:tab w:leader="none" w:pos="1134" w:val="left"/>
          <w:tab w:leader="none" w:pos="1418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осуществление иных полномочий в области использования автомобильных дорог </w:t>
      </w:r>
      <w:r>
        <w:rPr>
          <w:i w:val="1"/>
          <w:sz w:val="28"/>
        </w:rPr>
        <w:t>местного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значения</w:t>
      </w:r>
      <w:r>
        <w:rPr>
          <w:sz w:val="28"/>
        </w:rPr>
        <w:t xml:space="preserve"> </w:t>
      </w:r>
      <w:r>
        <w:rPr>
          <w:sz w:val="28"/>
        </w:rPr>
        <w:t>и осуществления дорожной деятельности в соответствии с законодательством Российской Федерации.</w:t>
      </w:r>
    </w:p>
    <w:p w14:paraId="3D000000">
      <w:pPr>
        <w:tabs>
          <w:tab w:leader="none" w:pos="1134" w:val="left"/>
          <w:tab w:leader="none" w:pos="1418" w:val="left"/>
        </w:tabs>
        <w:ind/>
        <w:jc w:val="center"/>
        <w:rPr>
          <w:sz w:val="28"/>
        </w:rPr>
      </w:pP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IV Отчет об исполнении дорожного фонда</w:t>
      </w:r>
    </w:p>
    <w:p w14:paraId="3F000000">
      <w:pPr>
        <w:tabs>
          <w:tab w:leader="none" w:pos="1134" w:val="left"/>
          <w:tab w:leader="none" w:pos="1276" w:val="left"/>
        </w:tabs>
        <w:ind w:firstLine="720"/>
        <w:jc w:val="both"/>
        <w:rPr>
          <w:b w:val="1"/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>
        <w:rPr>
          <w:sz w:val="28"/>
        </w:rPr>
        <w:t>Отчет об исполнении дорожного фонда формируется Администрацией Новогоренского сельского поселения в составе бюджетной отчетности об исполнении бюджета муниципального образования «</w:t>
      </w:r>
      <w:r>
        <w:rPr>
          <w:sz w:val="28"/>
        </w:rPr>
        <w:t>Новогоренское сельское поселение</w:t>
      </w:r>
      <w:r>
        <w:rPr>
          <w:sz w:val="28"/>
        </w:rPr>
        <w:t>» отдельным приложением в сроки, установленные в Положении о бюджетном процессе в муниципальном образовании «</w:t>
      </w:r>
      <w:r>
        <w:rPr>
          <w:sz w:val="28"/>
        </w:rPr>
        <w:t>Новогоренское сельское поселение</w:t>
      </w:r>
      <w:r>
        <w:rPr>
          <w:sz w:val="28"/>
        </w:rPr>
        <w:t>» для годового отчета и отчетов об исполнении бюджета за первый квартал, полугодие и девять месяцев.</w:t>
      </w:r>
    </w:p>
    <w:p w14:paraId="40000000">
      <w:pPr>
        <w:ind/>
        <w:jc w:val="both"/>
        <w:rPr>
          <w:sz w:val="28"/>
        </w:rPr>
      </w:pPr>
    </w:p>
    <w:sectPr>
      <w:pgSz w:h="15840" w:w="12240"/>
      <w:pgMar w:bottom="624" w:footer="720" w:gutter="0" w:header="720" w:left="1701" w:right="851" w:top="6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1080" w:left="248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440" w:left="3545"/>
      </w:pPr>
    </w:lvl>
    <w:lvl w:ilvl="6">
      <w:start w:val="1"/>
      <w:numFmt w:val="decimal"/>
      <w:lvlText w:val="%1.%2.%3.%4.%5.%6.%7."/>
      <w:lvlJc w:val="left"/>
      <w:pPr>
        <w:ind w:hanging="1440" w:left="3894"/>
      </w:pPr>
    </w:lvl>
    <w:lvl w:ilvl="7">
      <w:start w:val="1"/>
      <w:numFmt w:val="decimal"/>
      <w:lvlText w:val="%1.%2.%3.%4.%5.%6.%7.%8."/>
      <w:lvlJc w:val="left"/>
      <w:pPr>
        <w:ind w:hanging="1800" w:left="4603"/>
      </w:pPr>
    </w:lvl>
    <w:lvl w:ilvl="8">
      <w:start w:val="1"/>
      <w:numFmt w:val="decimal"/>
      <w:lvlText w:val="%1.%2.%3.%4.%5.%6.%7.%8.%9."/>
      <w:lvlJc w:val="left"/>
      <w:pPr>
        <w:ind w:hanging="2160" w:left="5312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1" w:type="paragraph">
    <w:name w:val="s_1"/>
    <w:basedOn w:val="Style_4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s_1"/>
    <w:basedOn w:val="Style_4_ch"/>
    <w:link w:val="Style_1"/>
    <w:rPr>
      <w:sz w:val="24"/>
    </w:rPr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apple-converted-space"/>
    <w:basedOn w:val="Style_9"/>
    <w:link w:val="Style_2_ch"/>
  </w:style>
  <w:style w:styleId="Style_2_ch" w:type="character">
    <w:name w:val="apple-converted-space"/>
    <w:basedOn w:val="Style_9_ch"/>
    <w:link w:val="Style_2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Body Text Indent"/>
    <w:basedOn w:val="Style_4"/>
    <w:link w:val="Style_3_ch"/>
    <w:pPr>
      <w:spacing w:after="120"/>
      <w:ind w:firstLine="0" w:left="283"/>
    </w:pPr>
    <w:rPr>
      <w:sz w:val="24"/>
    </w:rPr>
  </w:style>
  <w:style w:styleId="Style_3_ch" w:type="character">
    <w:name w:val="Body Text Indent"/>
    <w:basedOn w:val="Style_4_ch"/>
    <w:link w:val="Style_3"/>
    <w:rPr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2024-02-13T04:06:05Z</dcterms:modified>
</cp:coreProperties>
</file>